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F5C1" w14:textId="015B01B8" w:rsidR="00BA0BDD" w:rsidRDefault="00BA0BDD" w:rsidP="00BF1E4B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noProof/>
          <w:sz w:val="24"/>
          <w:szCs w:val="24"/>
        </w:rPr>
        <w:drawing>
          <wp:inline distT="0" distB="0" distL="0" distR="0" wp14:anchorId="1B5D995B" wp14:editId="227FA955">
            <wp:extent cx="1114425" cy="1180367"/>
            <wp:effectExtent l="0" t="0" r="0" b="1270"/>
            <wp:docPr id="265335424" name="Immagine 1" descr="Immagine che contiene testo, Arte bambini, poster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35424" name="Immagine 1" descr="Immagine che contiene testo, Arte bambini, poster, Elementi grafici&#10;&#10;Descrizione generata automa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83" b="19779"/>
                    <a:stretch/>
                  </pic:blipFill>
                  <pic:spPr bwMode="auto">
                    <a:xfrm>
                      <a:off x="0" y="0"/>
                      <a:ext cx="1121391" cy="1187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59D2EA" w14:textId="77777777" w:rsidR="00DB4984" w:rsidRDefault="00DB4984" w:rsidP="00DB4984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53772B76" w14:textId="2A8892DD" w:rsidR="00DB4984" w:rsidRDefault="00DB4984" w:rsidP="00DB4984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LA STAGIONE DEL TEATRO STABILE DI BOLZANO SI APRE GIOVEDÍ 26 OTTOBRE  CON “L’ISPETTORE GENERALE” DI NIKOLAJ GOGOL INTEPRETATO DA ROCCO PAPALEO PER LA REGIA DI LEO MUSCATO. </w:t>
      </w:r>
    </w:p>
    <w:p w14:paraId="4C2FCBED" w14:textId="4A87C3C0" w:rsidR="003A3F60" w:rsidRPr="003A3F60" w:rsidRDefault="003A3F60" w:rsidP="00BF1E4B">
      <w:pPr>
        <w:spacing w:after="0" w:line="240" w:lineRule="auto"/>
        <w:rPr>
          <w:rFonts w:ascii="Calibri Light" w:hAnsi="Calibri Light" w:cs="Calibri Light"/>
          <w:i/>
          <w:iCs/>
          <w:sz w:val="24"/>
          <w:szCs w:val="24"/>
        </w:rPr>
      </w:pPr>
      <w:r w:rsidRPr="003A3F60">
        <w:rPr>
          <w:rFonts w:ascii="Calibri Light" w:hAnsi="Calibri Light" w:cs="Calibri Light"/>
          <w:i/>
          <w:iCs/>
          <w:sz w:val="24"/>
          <w:szCs w:val="24"/>
        </w:rPr>
        <w:t>Lo spettacolo rimarrà in scena fino al 29 ottobre al Comunale di Bolzano e sarà poi protagonista di un intenso tour nazionale.</w:t>
      </w:r>
    </w:p>
    <w:p w14:paraId="629979F7" w14:textId="77777777" w:rsidR="003A3F60" w:rsidRDefault="003A3F60" w:rsidP="00BF1E4B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0B32C890" w14:textId="1AD3F6E9" w:rsidR="003B26A2" w:rsidRPr="00BC309C" w:rsidRDefault="00425ADA" w:rsidP="003A3F6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bookmarkStart w:id="0" w:name="_Hlk147324156"/>
      <w:r w:rsidRPr="00BC309C">
        <w:rPr>
          <w:rFonts w:ascii="Calibri Light" w:hAnsi="Calibri Light" w:cs="Calibri Light"/>
          <w:sz w:val="24"/>
          <w:szCs w:val="24"/>
        </w:rPr>
        <w:t>La stagione 23/24 del Teatro Stabile di Bolzano si apre giovedì 26 ottobre alle 20.30 con “</w:t>
      </w:r>
      <w:r w:rsidRPr="00BC309C">
        <w:rPr>
          <w:rFonts w:ascii="Calibri Light" w:hAnsi="Calibri Light" w:cs="Calibri Light"/>
          <w:b/>
          <w:bCs/>
          <w:sz w:val="24"/>
          <w:szCs w:val="24"/>
        </w:rPr>
        <w:t>L’ispettore generale</w:t>
      </w:r>
      <w:r w:rsidRPr="00BC309C">
        <w:rPr>
          <w:rFonts w:ascii="Calibri Light" w:hAnsi="Calibri Light" w:cs="Calibri Light"/>
          <w:sz w:val="24"/>
          <w:szCs w:val="24"/>
        </w:rPr>
        <w:t>” di Nikolaj Gogol, commedia presentata in prima nazionale al Comunale di Bolzano</w:t>
      </w:r>
      <w:r w:rsidR="00850B1D" w:rsidRPr="00BC309C">
        <w:rPr>
          <w:rFonts w:ascii="Calibri Light" w:hAnsi="Calibri Light" w:cs="Calibri Light"/>
          <w:sz w:val="24"/>
          <w:szCs w:val="24"/>
        </w:rPr>
        <w:t>,</w:t>
      </w:r>
      <w:r w:rsidRPr="00BC309C">
        <w:rPr>
          <w:rFonts w:ascii="Calibri Light" w:hAnsi="Calibri Light" w:cs="Calibri Light"/>
          <w:sz w:val="24"/>
          <w:szCs w:val="24"/>
        </w:rPr>
        <w:t xml:space="preserve"> diretta da Leo Muscato</w:t>
      </w:r>
      <w:r w:rsidR="00BC309C">
        <w:rPr>
          <w:rFonts w:ascii="Calibri Light" w:hAnsi="Calibri Light" w:cs="Calibri Light"/>
          <w:sz w:val="24"/>
          <w:szCs w:val="24"/>
        </w:rPr>
        <w:t xml:space="preserve"> </w:t>
      </w:r>
      <w:r w:rsidRPr="00BC309C">
        <w:rPr>
          <w:rFonts w:ascii="Calibri Light" w:hAnsi="Calibri Light" w:cs="Calibri Light"/>
          <w:sz w:val="24"/>
          <w:szCs w:val="24"/>
        </w:rPr>
        <w:t xml:space="preserve">e interpretata da Rocco Papaleo. </w:t>
      </w:r>
    </w:p>
    <w:p w14:paraId="0A0BD53C" w14:textId="3BA5090F" w:rsidR="003A3F60" w:rsidRPr="00BC309C" w:rsidRDefault="003A3F60" w:rsidP="003A3F6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C309C">
        <w:rPr>
          <w:rFonts w:ascii="Calibri Light" w:hAnsi="Calibri Light" w:cs="Calibri Light"/>
          <w:sz w:val="24"/>
          <w:szCs w:val="24"/>
        </w:rPr>
        <w:t>Alle recite bolzanine (</w:t>
      </w:r>
      <w:proofErr w:type="spellStart"/>
      <w:r w:rsidRPr="00BC309C">
        <w:rPr>
          <w:rFonts w:ascii="Calibri Light" w:hAnsi="Calibri Light" w:cs="Calibri Light"/>
          <w:sz w:val="24"/>
          <w:szCs w:val="24"/>
        </w:rPr>
        <w:t>giov</w:t>
      </w:r>
      <w:proofErr w:type="spellEnd"/>
      <w:r w:rsidRPr="00BC309C">
        <w:rPr>
          <w:rFonts w:ascii="Calibri Light" w:hAnsi="Calibri Light" w:cs="Calibri Light"/>
          <w:sz w:val="24"/>
          <w:szCs w:val="24"/>
        </w:rPr>
        <w:t>. h. 20.30, ven</w:t>
      </w:r>
      <w:r w:rsidR="00BC309C">
        <w:rPr>
          <w:rFonts w:ascii="Calibri Light" w:hAnsi="Calibri Light" w:cs="Calibri Light"/>
          <w:sz w:val="24"/>
          <w:szCs w:val="24"/>
        </w:rPr>
        <w:t>.</w:t>
      </w:r>
      <w:r w:rsidRPr="00BC309C">
        <w:rPr>
          <w:rFonts w:ascii="Calibri Light" w:hAnsi="Calibri Light" w:cs="Calibri Light"/>
          <w:sz w:val="24"/>
          <w:szCs w:val="24"/>
        </w:rPr>
        <w:t xml:space="preserve"> e sa</w:t>
      </w:r>
      <w:r w:rsidR="00BC309C">
        <w:rPr>
          <w:rFonts w:ascii="Calibri Light" w:hAnsi="Calibri Light" w:cs="Calibri Light"/>
          <w:sz w:val="24"/>
          <w:szCs w:val="24"/>
        </w:rPr>
        <w:t>b</w:t>
      </w:r>
      <w:r w:rsidRPr="00BC309C">
        <w:rPr>
          <w:rFonts w:ascii="Calibri Light" w:hAnsi="Calibri Light" w:cs="Calibri Light"/>
          <w:sz w:val="24"/>
          <w:szCs w:val="24"/>
        </w:rPr>
        <w:t xml:space="preserve">. h. 19 e dom. h. 16) seguirà un intenso tour nazionale che condurrà lo spettacolo nelle principali piazze d’Italia. </w:t>
      </w:r>
    </w:p>
    <w:p w14:paraId="7943EF75" w14:textId="099AF481" w:rsidR="00850B1D" w:rsidRPr="00BC309C" w:rsidRDefault="008E47E2" w:rsidP="003A3F6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C309C">
        <w:rPr>
          <w:rFonts w:ascii="Calibri Light" w:hAnsi="Calibri Light" w:cs="Calibri Light"/>
          <w:sz w:val="24"/>
          <w:szCs w:val="24"/>
        </w:rPr>
        <w:t>“</w:t>
      </w:r>
      <w:r w:rsidR="00BF1E4B" w:rsidRPr="00BC309C">
        <w:rPr>
          <w:rFonts w:ascii="Calibri Light" w:hAnsi="Calibri Light" w:cs="Calibri Light"/>
          <w:b/>
          <w:bCs/>
          <w:sz w:val="24"/>
          <w:szCs w:val="24"/>
        </w:rPr>
        <w:t>L’ispettore generale</w:t>
      </w:r>
      <w:r w:rsidRPr="00A4044D">
        <w:rPr>
          <w:rFonts w:ascii="Calibri Light" w:hAnsi="Calibri Light" w:cs="Calibri Light"/>
          <w:sz w:val="24"/>
          <w:szCs w:val="24"/>
        </w:rPr>
        <w:t>”</w:t>
      </w:r>
      <w:r w:rsidR="00BF1E4B" w:rsidRPr="00BC309C">
        <w:rPr>
          <w:rFonts w:ascii="Calibri Light" w:hAnsi="Calibri Light" w:cs="Calibri Light"/>
          <w:sz w:val="24"/>
          <w:szCs w:val="24"/>
        </w:rPr>
        <w:t xml:space="preserve"> di Nikolaj Gogol, uno dei più grandi capolavori della drammaturgia russa. Scritta </w:t>
      </w:r>
      <w:r w:rsidR="00CA0B46" w:rsidRPr="00BC309C">
        <w:rPr>
          <w:rFonts w:ascii="Calibri Light" w:hAnsi="Calibri Light" w:cs="Calibri Light"/>
          <w:sz w:val="24"/>
          <w:szCs w:val="24"/>
        </w:rPr>
        <w:t>quasi duecento anni fa</w:t>
      </w:r>
      <w:r w:rsidR="00BF1E4B" w:rsidRPr="00BC309C">
        <w:rPr>
          <w:rFonts w:ascii="Calibri Light" w:hAnsi="Calibri Light" w:cs="Calibri Light"/>
          <w:sz w:val="24"/>
          <w:szCs w:val="24"/>
        </w:rPr>
        <w:t>, ma tragicamente più attuale di quanto si possa immaginare</w:t>
      </w:r>
      <w:r w:rsidR="00850B1D" w:rsidRPr="00BC309C">
        <w:rPr>
          <w:rFonts w:ascii="Calibri Light" w:hAnsi="Calibri Light" w:cs="Calibri Light"/>
          <w:sz w:val="24"/>
          <w:szCs w:val="24"/>
        </w:rPr>
        <w:t xml:space="preserve">. </w:t>
      </w:r>
    </w:p>
    <w:p w14:paraId="07FE1167" w14:textId="7FE8C50C" w:rsidR="00CA0B46" w:rsidRPr="00BC309C" w:rsidRDefault="00CA0B46" w:rsidP="003A3F60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it-IT"/>
          <w14:ligatures w14:val="none"/>
        </w:rPr>
      </w:pPr>
      <w:r w:rsidRPr="00BC309C">
        <w:rPr>
          <w:rFonts w:ascii="Calibri Light" w:eastAsia="Times New Roman" w:hAnsi="Calibri Light" w:cs="Calibri Light"/>
          <w:kern w:val="0"/>
          <w:sz w:val="24"/>
          <w:szCs w:val="24"/>
          <w:lang w:eastAsia="it-IT"/>
          <w14:ligatures w14:val="none"/>
        </w:rPr>
        <w:t>Russia, 1836: per controllare la vita e l'operato dei suoi sudditi, lo zar Nicola I istituisce un nuovo organo di Stato chiamato </w:t>
      </w:r>
      <w:r w:rsidRPr="00BC309C">
        <w:rPr>
          <w:rFonts w:ascii="Calibri Light" w:eastAsia="Times New Roman" w:hAnsi="Calibri Light" w:cs="Calibri Light"/>
          <w:i/>
          <w:iCs/>
          <w:kern w:val="0"/>
          <w:sz w:val="24"/>
          <w:szCs w:val="24"/>
          <w:lang w:eastAsia="it-IT"/>
          <w14:ligatures w14:val="none"/>
        </w:rPr>
        <w:t>Terza Sezione</w:t>
      </w:r>
      <w:r w:rsidRPr="00BC309C">
        <w:rPr>
          <w:rFonts w:ascii="Calibri Light" w:eastAsia="Times New Roman" w:hAnsi="Calibri Light" w:cs="Calibri Light"/>
          <w:kern w:val="0"/>
          <w:sz w:val="24"/>
          <w:szCs w:val="24"/>
          <w:lang w:eastAsia="it-IT"/>
          <w14:ligatures w14:val="none"/>
        </w:rPr>
        <w:t xml:space="preserve">. È una sorta di inquisizione che persegue e ostacola tutti i liberi pensatori, fra cui Dostoevskij, </w:t>
      </w:r>
      <w:proofErr w:type="spellStart"/>
      <w:r w:rsidRPr="00BC309C">
        <w:rPr>
          <w:rFonts w:ascii="Calibri Light" w:eastAsia="Times New Roman" w:hAnsi="Calibri Light" w:cs="Calibri Light"/>
          <w:kern w:val="0"/>
          <w:sz w:val="24"/>
          <w:szCs w:val="24"/>
          <w:lang w:eastAsia="it-IT"/>
          <w14:ligatures w14:val="none"/>
        </w:rPr>
        <w:t>Puškin</w:t>
      </w:r>
      <w:proofErr w:type="spellEnd"/>
      <w:r w:rsidRPr="00BC309C">
        <w:rPr>
          <w:rFonts w:ascii="Calibri Light" w:eastAsia="Times New Roman" w:hAnsi="Calibri Light" w:cs="Calibri Light"/>
          <w:kern w:val="0"/>
          <w:sz w:val="24"/>
          <w:szCs w:val="24"/>
          <w:lang w:eastAsia="it-IT"/>
          <w14:ligatures w14:val="none"/>
        </w:rPr>
        <w:t xml:space="preserve"> e Gogol stesso. In breve tempo questo sistema scatena un processo di burocratizzazione della macchina amministrativa ed aumenta esponenzialmente il livello di corruzione fra i funzionari statali.</w:t>
      </w:r>
    </w:p>
    <w:p w14:paraId="2D581B08" w14:textId="022AB8DE" w:rsidR="00E44EAB" w:rsidRPr="00BC309C" w:rsidRDefault="00E44EAB" w:rsidP="003A3F6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C309C">
        <w:rPr>
          <w:rFonts w:ascii="Calibri Light" w:hAnsi="Calibri Light" w:cs="Calibri Light"/>
          <w:sz w:val="24"/>
          <w:szCs w:val="24"/>
        </w:rPr>
        <w:t>“</w:t>
      </w:r>
      <w:r w:rsidRPr="00BC309C">
        <w:rPr>
          <w:rFonts w:ascii="Calibri Light" w:hAnsi="Calibri Light" w:cs="Calibri Light"/>
          <w:b/>
          <w:bCs/>
          <w:sz w:val="24"/>
          <w:szCs w:val="24"/>
        </w:rPr>
        <w:t>L’ispettore generale</w:t>
      </w:r>
      <w:r w:rsidRPr="00A4044D">
        <w:rPr>
          <w:rFonts w:ascii="Calibri Light" w:hAnsi="Calibri Light" w:cs="Calibri Light"/>
          <w:sz w:val="24"/>
          <w:szCs w:val="24"/>
        </w:rPr>
        <w:t>”</w:t>
      </w:r>
      <w:r w:rsidRPr="00BC309C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BC309C">
        <w:rPr>
          <w:rFonts w:ascii="Calibri Light" w:hAnsi="Calibri Light" w:cs="Calibri Light"/>
          <w:sz w:val="24"/>
          <w:szCs w:val="24"/>
        </w:rPr>
        <w:t>è un</w:t>
      </w:r>
      <w:r w:rsidR="00850B1D" w:rsidRPr="00BC309C">
        <w:rPr>
          <w:rFonts w:ascii="Calibri Light" w:hAnsi="Calibri Light" w:cs="Calibri Light"/>
          <w:sz w:val="24"/>
          <w:szCs w:val="24"/>
        </w:rPr>
        <w:t xml:space="preserve"> testo</w:t>
      </w:r>
      <w:r w:rsidRPr="00BC309C">
        <w:rPr>
          <w:rFonts w:ascii="Calibri Light" w:hAnsi="Calibri Light" w:cs="Calibri Light"/>
          <w:sz w:val="24"/>
          <w:szCs w:val="24"/>
        </w:rPr>
        <w:t xml:space="preserve"> satiric</w:t>
      </w:r>
      <w:r w:rsidR="00850B1D" w:rsidRPr="00BC309C">
        <w:rPr>
          <w:rFonts w:ascii="Calibri Light" w:hAnsi="Calibri Light" w:cs="Calibri Light"/>
          <w:sz w:val="24"/>
          <w:szCs w:val="24"/>
        </w:rPr>
        <w:t>o</w:t>
      </w:r>
      <w:r w:rsidRPr="00BC309C">
        <w:rPr>
          <w:rFonts w:ascii="Calibri Light" w:hAnsi="Calibri Light" w:cs="Calibri Light"/>
          <w:sz w:val="24"/>
          <w:szCs w:val="24"/>
        </w:rPr>
        <w:t xml:space="preserve"> estremamente divertente che si prende gioco delle piccolezze morali di chi detiene un potere e si ritiene intoccabile. È forse l’opera più analizzata, criticata, incompresa, difesa, osteggiata, della letteratura russa di tutti i tempi. Gogol stesso si sentì in obbligo di scrivere diversi testi che fugassero i fraintendimenti sorti al suo debutto.</w:t>
      </w:r>
    </w:p>
    <w:p w14:paraId="2215F434" w14:textId="44AF3944" w:rsidR="00E44EAB" w:rsidRPr="00BC309C" w:rsidRDefault="00E44EAB" w:rsidP="003A3F60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eastAsia="it-IT"/>
          <w14:ligatures w14:val="none"/>
        </w:rPr>
      </w:pPr>
      <w:r w:rsidRPr="00BC309C">
        <w:rPr>
          <w:rFonts w:ascii="Calibri Light" w:eastAsia="Times New Roman" w:hAnsi="Calibri Light" w:cs="Calibri Light"/>
          <w:kern w:val="0"/>
          <w:sz w:val="24"/>
          <w:szCs w:val="24"/>
          <w:lang w:eastAsia="it-IT"/>
          <w14:ligatures w14:val="none"/>
        </w:rPr>
        <w:t xml:space="preserve">La trama, di per sé, è molto lineare e si basa su un equivoco: </w:t>
      </w:r>
      <w:proofErr w:type="spellStart"/>
      <w:r w:rsidR="00CA0B46" w:rsidRPr="00BC309C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>Chlestakov</w:t>
      </w:r>
      <w:proofErr w:type="spellEnd"/>
      <w:r w:rsidR="00CA0B46" w:rsidRPr="00BC309C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 xml:space="preserve"> (Daniele Marmi)</w:t>
      </w:r>
      <w:r w:rsidR="00CA0B46" w:rsidRPr="00BC309C">
        <w:rPr>
          <w:rFonts w:asciiTheme="majorHAnsi" w:eastAsia="Times New Roman" w:hAnsiTheme="majorHAnsi" w:cstheme="majorHAnsi"/>
          <w:b/>
          <w:bCs/>
          <w:spacing w:val="3"/>
          <w:sz w:val="24"/>
          <w:szCs w:val="24"/>
          <w:lang w:eastAsia="it-IT"/>
        </w:rPr>
        <w:t xml:space="preserve"> </w:t>
      </w:r>
      <w:r w:rsidR="00CA0B46" w:rsidRPr="00BC309C">
        <w:rPr>
          <w:rFonts w:asciiTheme="majorHAnsi" w:eastAsia="Times New Roman" w:hAnsiTheme="majorHAnsi" w:cstheme="majorHAnsi"/>
          <w:spacing w:val="3"/>
          <w:sz w:val="24"/>
          <w:szCs w:val="24"/>
          <w:lang w:eastAsia="it-IT"/>
        </w:rPr>
        <w:t xml:space="preserve">è </w:t>
      </w:r>
      <w:r w:rsidRPr="00BC309C">
        <w:rPr>
          <w:rFonts w:ascii="Calibri Light" w:eastAsia="Times New Roman" w:hAnsi="Calibri Light" w:cs="Calibri Light"/>
          <w:kern w:val="0"/>
          <w:sz w:val="24"/>
          <w:szCs w:val="24"/>
          <w:lang w:eastAsia="it-IT"/>
          <w14:ligatures w14:val="none"/>
        </w:rPr>
        <w:t xml:space="preserve">un frivolo viaggiatore di passaggio </w:t>
      </w:r>
      <w:r w:rsidR="00CA0B46" w:rsidRPr="00BC309C">
        <w:rPr>
          <w:rFonts w:ascii="Calibri Light" w:eastAsia="Times New Roman" w:hAnsi="Calibri Light" w:cs="Calibri Light"/>
          <w:kern w:val="0"/>
          <w:sz w:val="24"/>
          <w:szCs w:val="24"/>
          <w:lang w:eastAsia="it-IT"/>
          <w14:ligatures w14:val="none"/>
        </w:rPr>
        <w:t xml:space="preserve">in un remoto paesino che </w:t>
      </w:r>
      <w:r w:rsidRPr="00BC309C">
        <w:rPr>
          <w:rFonts w:ascii="Calibri Light" w:eastAsia="Times New Roman" w:hAnsi="Calibri Light" w:cs="Calibri Light"/>
          <w:kern w:val="0"/>
          <w:sz w:val="24"/>
          <w:szCs w:val="24"/>
          <w:lang w:eastAsia="it-IT"/>
          <w14:ligatures w14:val="none"/>
        </w:rPr>
        <w:t xml:space="preserve">viene scambiato per un alto funzionario dello Stato spedito dallo zar ad indagare sulla condotta dei funzionari cittadini. Il malinteso scatena conseguenze nefaste per i “notabili” del </w:t>
      </w:r>
      <w:r w:rsidR="00864E69" w:rsidRPr="00BC309C">
        <w:rPr>
          <w:rFonts w:ascii="Calibri Light" w:eastAsia="Times New Roman" w:hAnsi="Calibri Light" w:cs="Calibri Light"/>
          <w:kern w:val="0"/>
          <w:sz w:val="24"/>
          <w:szCs w:val="24"/>
          <w:lang w:eastAsia="it-IT"/>
          <w14:ligatures w14:val="none"/>
        </w:rPr>
        <w:t>piccolo villaggio</w:t>
      </w:r>
      <w:r w:rsidR="00CA0B46" w:rsidRPr="00BC309C">
        <w:rPr>
          <w:rFonts w:ascii="Calibri Light" w:eastAsia="Times New Roman" w:hAnsi="Calibri Light" w:cs="Calibri Light"/>
          <w:kern w:val="0"/>
          <w:sz w:val="24"/>
          <w:szCs w:val="24"/>
          <w:lang w:eastAsia="it-IT"/>
          <w14:ligatures w14:val="none"/>
        </w:rPr>
        <w:t xml:space="preserve"> - primo tra tutti per il Podestà (Rocco Papaleo) - </w:t>
      </w:r>
      <w:r w:rsidRPr="00BC309C">
        <w:rPr>
          <w:rFonts w:ascii="Calibri Light" w:eastAsia="Times New Roman" w:hAnsi="Calibri Light" w:cs="Calibri Light"/>
          <w:kern w:val="0"/>
          <w:sz w:val="24"/>
          <w:szCs w:val="24"/>
          <w:lang w:eastAsia="it-IT"/>
          <w14:ligatures w14:val="none"/>
        </w:rPr>
        <w:t>che si troveranno a vivere il giorno più lungo e tragico della propria esistenza, col timore di venire smascherati.</w:t>
      </w:r>
    </w:p>
    <w:p w14:paraId="77A7DD93" w14:textId="55A46266" w:rsidR="003A3F60" w:rsidRPr="00BC309C" w:rsidRDefault="003A3F60" w:rsidP="003A3F6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C309C">
        <w:rPr>
          <w:rFonts w:ascii="Calibri Light" w:hAnsi="Calibri Light" w:cs="Calibri Light"/>
          <w:sz w:val="24"/>
          <w:szCs w:val="24"/>
        </w:rPr>
        <w:t>Non era la prima volta che sulle scene russe venivano rappresentati gli abusi quotidiani dei burocrati statali. Ma tutti i testi precedenti erano basati sulla contrapposizione fra il bene e il male, con personaggi positivi e negativi. Ne “</w:t>
      </w:r>
      <w:r w:rsidRPr="00BC309C">
        <w:rPr>
          <w:rFonts w:ascii="Calibri Light" w:hAnsi="Calibri Light" w:cs="Calibri Light"/>
          <w:b/>
          <w:bCs/>
          <w:sz w:val="24"/>
          <w:szCs w:val="24"/>
        </w:rPr>
        <w:t>L’ispettore generale</w:t>
      </w:r>
      <w:r w:rsidRPr="00BC309C">
        <w:rPr>
          <w:rFonts w:ascii="Calibri Light" w:hAnsi="Calibri Light" w:cs="Calibri Light"/>
          <w:sz w:val="24"/>
          <w:szCs w:val="24"/>
        </w:rPr>
        <w:t>”, invece, per la prima volta, i personaggi sembravano essere tutti negativi, e per gli spettatori dell’epoca, questo era inconcepibile. In realtà, il testo di Gogol è molto più metaforico che naturalistico</w:t>
      </w:r>
      <w:bookmarkStart w:id="1" w:name="_Hlk147324203"/>
      <w:r w:rsidRPr="00BC309C">
        <w:rPr>
          <w:rFonts w:ascii="Calibri Light" w:hAnsi="Calibri Light" w:cs="Calibri Light"/>
          <w:sz w:val="24"/>
          <w:szCs w:val="24"/>
        </w:rPr>
        <w:t xml:space="preserve"> e denuncia attraverso riso e comicità, la burocrazia corrotta della Russia zarista. «”</w:t>
      </w:r>
      <w:r w:rsidRPr="00BC309C">
        <w:rPr>
          <w:rFonts w:ascii="Calibri Light" w:hAnsi="Calibri Light" w:cs="Calibri Light"/>
          <w:b/>
          <w:bCs/>
          <w:sz w:val="24"/>
          <w:szCs w:val="24"/>
        </w:rPr>
        <w:t>L’ispettore generale</w:t>
      </w:r>
      <w:r w:rsidRPr="00BC309C">
        <w:rPr>
          <w:rFonts w:ascii="Calibri Light" w:hAnsi="Calibri Light" w:cs="Calibri Light"/>
          <w:sz w:val="24"/>
          <w:szCs w:val="24"/>
        </w:rPr>
        <w:t>” è una farsa travestita da tragedia, oppure una tragedia travestita da farsa» afferma Muscato</w:t>
      </w:r>
      <w:r w:rsidR="00BC309C">
        <w:rPr>
          <w:rFonts w:ascii="Calibri Light" w:hAnsi="Calibri Light" w:cs="Calibri Light"/>
          <w:sz w:val="24"/>
          <w:szCs w:val="24"/>
        </w:rPr>
        <w:t>, autore dell’adattamento del testo</w:t>
      </w:r>
      <w:r w:rsidRPr="00BC309C">
        <w:rPr>
          <w:rFonts w:ascii="Calibri Light" w:hAnsi="Calibri Light" w:cs="Calibri Light"/>
          <w:sz w:val="24"/>
          <w:szCs w:val="24"/>
        </w:rPr>
        <w:t xml:space="preserve"> «gli interpreti sono chiamati a dimostrare una verve funambolica, capace di modulare i toni farseschi con quelli drammatici, senza mai eccedere». In scena, a fianco di Papaleo e Marmi, troviamo Elena Aimone, Giulio Baraldi, Letizia Bravi, Marco Brinzi, Michele Cipriani, Salvatore Cutrì, Marta Dalla Via, Gennaro Di Biase, Marco Gobetti, Michele Schiano di Cola, e Marco Vergani. </w:t>
      </w:r>
    </w:p>
    <w:p w14:paraId="2BF95F99" w14:textId="77777777" w:rsidR="003A3F60" w:rsidRPr="00BC309C" w:rsidRDefault="003A3F60" w:rsidP="003A3F6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C309C">
        <w:rPr>
          <w:rFonts w:ascii="Calibri Light" w:hAnsi="Calibri Light" w:cs="Calibri Light"/>
          <w:sz w:val="24"/>
          <w:szCs w:val="24"/>
        </w:rPr>
        <w:t>“</w:t>
      </w:r>
      <w:r w:rsidRPr="00BC309C">
        <w:rPr>
          <w:rFonts w:ascii="Calibri Light" w:hAnsi="Calibri Light" w:cs="Calibri Light"/>
          <w:b/>
          <w:bCs/>
          <w:sz w:val="24"/>
          <w:szCs w:val="24"/>
        </w:rPr>
        <w:t>L’ispettore generale</w:t>
      </w:r>
      <w:r w:rsidRPr="00BC309C">
        <w:rPr>
          <w:rFonts w:ascii="Calibri Light" w:hAnsi="Calibri Light" w:cs="Calibri Light"/>
          <w:sz w:val="24"/>
          <w:szCs w:val="24"/>
        </w:rPr>
        <w:t>” conduce in un mondo in cui l’ingiustizia e il sopruso dominano l’esistenza. Ma non è l’uomo a essere malvagio; è la società che lo rende corrotto e corruttore, approfittatore, sfruttatore, imbroglione.</w:t>
      </w:r>
    </w:p>
    <w:bookmarkEnd w:id="1"/>
    <w:bookmarkEnd w:id="0"/>
    <w:p w14:paraId="67618CA2" w14:textId="13920989" w:rsidR="00850B1D" w:rsidRPr="00BC309C" w:rsidRDefault="00850B1D" w:rsidP="003A3F60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C309C">
        <w:rPr>
          <w:rFonts w:ascii="Calibri Light" w:hAnsi="Calibri Light" w:cs="Calibri Light"/>
          <w:sz w:val="24"/>
          <w:szCs w:val="24"/>
        </w:rPr>
        <w:t xml:space="preserve">Le musiche originali sono di Andrea </w:t>
      </w:r>
      <w:proofErr w:type="spellStart"/>
      <w:r w:rsidRPr="00BC309C">
        <w:rPr>
          <w:rFonts w:ascii="Calibri Light" w:hAnsi="Calibri Light" w:cs="Calibri Light"/>
          <w:sz w:val="24"/>
          <w:szCs w:val="24"/>
        </w:rPr>
        <w:t>Chenna</w:t>
      </w:r>
      <w:proofErr w:type="spellEnd"/>
      <w:r w:rsidRPr="00BC309C">
        <w:rPr>
          <w:rFonts w:ascii="Calibri Light" w:hAnsi="Calibri Light" w:cs="Calibri Light"/>
          <w:sz w:val="24"/>
          <w:szCs w:val="24"/>
        </w:rPr>
        <w:t xml:space="preserve">, le scene di Andrea Belli, i costumi di Margherita Baldoni e le luci di Alessandro </w:t>
      </w:r>
      <w:proofErr w:type="spellStart"/>
      <w:r w:rsidRPr="00BC309C">
        <w:rPr>
          <w:rFonts w:ascii="Calibri Light" w:hAnsi="Calibri Light" w:cs="Calibri Light"/>
          <w:sz w:val="24"/>
          <w:szCs w:val="24"/>
        </w:rPr>
        <w:t>Verazzi</w:t>
      </w:r>
      <w:proofErr w:type="spellEnd"/>
      <w:r w:rsidRPr="00BC309C">
        <w:rPr>
          <w:rFonts w:ascii="Calibri Light" w:hAnsi="Calibri Light" w:cs="Calibri Light"/>
          <w:sz w:val="24"/>
          <w:szCs w:val="24"/>
        </w:rPr>
        <w:t xml:space="preserve">. “L’ispettore generale” è una coproduzione Teatro Stabile di Bolzano, Teatro Stabile di Torino - Teatro Nazionale e TSV - Teatro Nazionale. </w:t>
      </w:r>
    </w:p>
    <w:p w14:paraId="1C92AE78" w14:textId="251C8F72" w:rsidR="00BF1E4B" w:rsidRDefault="003A3F60" w:rsidP="00BA0BD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BC309C">
        <w:rPr>
          <w:rFonts w:ascii="Calibri Light" w:hAnsi="Calibri Light" w:cs="Calibri Light"/>
          <w:sz w:val="24"/>
          <w:szCs w:val="24"/>
        </w:rPr>
        <w:lastRenderedPageBreak/>
        <w:t>Gli abbonamenti e biglietti sono in vendita alle casse del Teatro Comunale di Bolzano (</w:t>
      </w:r>
      <w:proofErr w:type="spellStart"/>
      <w:r w:rsidRPr="00BC309C">
        <w:rPr>
          <w:rFonts w:ascii="Calibri Light" w:hAnsi="Calibri Light" w:cs="Calibri Light"/>
          <w:sz w:val="24"/>
          <w:szCs w:val="24"/>
        </w:rPr>
        <w:t>mart-ven</w:t>
      </w:r>
      <w:proofErr w:type="spellEnd"/>
      <w:r w:rsidRPr="00BC309C">
        <w:rPr>
          <w:rFonts w:ascii="Calibri Light" w:hAnsi="Calibri Light" w:cs="Calibri Light"/>
          <w:sz w:val="24"/>
          <w:szCs w:val="24"/>
        </w:rPr>
        <w:t xml:space="preserve"> 14.30 -19.</w:t>
      </w:r>
      <w:r w:rsidR="00BC309C" w:rsidRPr="00BC309C">
        <w:rPr>
          <w:rFonts w:ascii="Calibri Light" w:hAnsi="Calibri Light" w:cs="Calibri Light"/>
          <w:sz w:val="24"/>
          <w:szCs w:val="24"/>
        </w:rPr>
        <w:t>0</w:t>
      </w:r>
      <w:r w:rsidRPr="00BC309C">
        <w:rPr>
          <w:rFonts w:ascii="Calibri Light" w:hAnsi="Calibri Light" w:cs="Calibri Light"/>
          <w:sz w:val="24"/>
          <w:szCs w:val="24"/>
        </w:rPr>
        <w:t>0 ; sab. 15.30</w:t>
      </w:r>
      <w:r w:rsidR="00BC309C" w:rsidRPr="00BC309C">
        <w:rPr>
          <w:rFonts w:ascii="Calibri Light" w:hAnsi="Calibri Light" w:cs="Calibri Light"/>
          <w:sz w:val="24"/>
          <w:szCs w:val="24"/>
        </w:rPr>
        <w:t xml:space="preserve">- 19.00). I biglietti per lo spettacolo si possono acquistare on-line sul sito </w:t>
      </w:r>
      <w:hyperlink r:id="rId5" w:history="1">
        <w:r w:rsidR="00BC309C" w:rsidRPr="00BC309C">
          <w:rPr>
            <w:rStyle w:val="Collegamentoipertestuale"/>
            <w:rFonts w:ascii="Calibri Light" w:hAnsi="Calibri Light" w:cs="Calibri Light"/>
            <w:sz w:val="24"/>
            <w:szCs w:val="24"/>
          </w:rPr>
          <w:t>www.teatro-bolzano.it</w:t>
        </w:r>
      </w:hyperlink>
      <w:r w:rsidR="00BC309C" w:rsidRPr="00BC309C">
        <w:rPr>
          <w:rFonts w:ascii="Calibri Light" w:hAnsi="Calibri Light" w:cs="Calibri Light"/>
          <w:sz w:val="24"/>
          <w:szCs w:val="24"/>
        </w:rPr>
        <w:t xml:space="preserve"> e sulla App del Teatro Stabile di Bolzano. </w:t>
      </w:r>
    </w:p>
    <w:p w14:paraId="66999F69" w14:textId="77777777" w:rsidR="00870D1D" w:rsidRDefault="00870D1D" w:rsidP="00BA0BD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D51A61B" w14:textId="77777777" w:rsidR="00870D1D" w:rsidRDefault="00870D1D" w:rsidP="00BA0BD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1AA7E6B" w14:textId="77777777" w:rsidR="00870D1D" w:rsidRDefault="00870D1D" w:rsidP="00BA0BDD">
      <w:pPr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C0D9DB9" w14:textId="77777777" w:rsidR="00870D1D" w:rsidRPr="009E0DBB" w:rsidRDefault="00870D1D" w:rsidP="00870D1D">
      <w:pPr>
        <w:rPr>
          <w:sz w:val="40"/>
          <w:szCs w:val="40"/>
        </w:rPr>
      </w:pPr>
      <w:r w:rsidRPr="009E0DBB">
        <w:rPr>
          <w:sz w:val="40"/>
          <w:szCs w:val="40"/>
        </w:rPr>
        <w:t xml:space="preserve">L’ISPETTORE GENERALE </w:t>
      </w:r>
    </w:p>
    <w:p w14:paraId="6168C627" w14:textId="77777777" w:rsidR="00870D1D" w:rsidRPr="00FF7605" w:rsidRDefault="00870D1D" w:rsidP="00870D1D">
      <w:pPr>
        <w:jc w:val="both"/>
        <w:rPr>
          <w:rFonts w:eastAsia="Times New Roman" w:cstheme="minorHAnsi"/>
          <w:spacing w:val="3"/>
          <w:sz w:val="28"/>
          <w:szCs w:val="28"/>
          <w:lang w:eastAsia="it-IT"/>
        </w:rPr>
      </w:pPr>
      <w:r w:rsidRPr="00FF7605">
        <w:rPr>
          <w:rFonts w:eastAsia="Times New Roman" w:cstheme="minorHAnsi"/>
          <w:spacing w:val="3"/>
          <w:sz w:val="28"/>
          <w:szCs w:val="28"/>
          <w:lang w:eastAsia="it-IT"/>
        </w:rPr>
        <w:t>Personaggi e interpreti</w:t>
      </w:r>
    </w:p>
    <w:p w14:paraId="0B86C16E" w14:textId="77777777" w:rsidR="00870D1D" w:rsidRPr="00FF7605" w:rsidRDefault="00870D1D" w:rsidP="00870D1D">
      <w:pPr>
        <w:jc w:val="both"/>
        <w:rPr>
          <w:rFonts w:eastAsia="Times New Roman" w:cstheme="minorHAnsi"/>
          <w:sz w:val="28"/>
          <w:szCs w:val="28"/>
          <w:lang w:eastAsia="it-IT"/>
        </w:rPr>
      </w:pPr>
    </w:p>
    <w:p w14:paraId="4BB744B8" w14:textId="77777777" w:rsidR="00870D1D" w:rsidRDefault="00870D1D" w:rsidP="00870D1D">
      <w:pPr>
        <w:jc w:val="both"/>
        <w:rPr>
          <w:rFonts w:asciiTheme="majorHAnsi" w:eastAsia="Times New Roman" w:hAnsiTheme="majorHAnsi" w:cstheme="majorHAnsi"/>
          <w:spacing w:val="3"/>
          <w:sz w:val="28"/>
          <w:szCs w:val="28"/>
          <w:lang w:eastAsia="it-IT"/>
        </w:rPr>
      </w:pPr>
      <w:r w:rsidRPr="00FF7605">
        <w:rPr>
          <w:rFonts w:asciiTheme="majorHAnsi" w:eastAsia="Times New Roman" w:hAnsiTheme="majorHAnsi" w:cstheme="majorHAnsi"/>
          <w:b/>
          <w:bCs/>
          <w:spacing w:val="3"/>
          <w:sz w:val="28"/>
          <w:szCs w:val="28"/>
          <w:lang w:eastAsia="it-IT"/>
        </w:rPr>
        <w:t>PODESTÀ</w:t>
      </w:r>
      <w:r w:rsidRPr="00FF7605">
        <w:rPr>
          <w:rFonts w:asciiTheme="majorHAnsi" w:eastAsia="Times New Roman" w:hAnsiTheme="majorHAnsi" w:cstheme="majorHAnsi"/>
          <w:spacing w:val="3"/>
          <w:sz w:val="28"/>
          <w:szCs w:val="28"/>
          <w:lang w:eastAsia="it-IT"/>
        </w:rPr>
        <w:t xml:space="preserve"> Rocco Papaleo</w:t>
      </w:r>
    </w:p>
    <w:p w14:paraId="439AE81C" w14:textId="77777777" w:rsidR="00A404FC" w:rsidRPr="00FF7605" w:rsidRDefault="00A404FC" w:rsidP="00A404FC">
      <w:pPr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FF7605">
        <w:rPr>
          <w:rFonts w:asciiTheme="majorHAnsi" w:eastAsia="Times New Roman" w:hAnsiTheme="majorHAnsi" w:cstheme="majorHAnsi"/>
          <w:b/>
          <w:bCs/>
          <w:spacing w:val="3"/>
          <w:sz w:val="28"/>
          <w:szCs w:val="28"/>
          <w:lang w:eastAsia="it-IT"/>
        </w:rPr>
        <w:t>CHLESTAKOV</w:t>
      </w:r>
      <w:r w:rsidRPr="00FF7605">
        <w:rPr>
          <w:rFonts w:asciiTheme="majorHAnsi" w:eastAsia="Times New Roman" w:hAnsiTheme="majorHAnsi" w:cstheme="majorHAnsi"/>
          <w:spacing w:val="3"/>
          <w:sz w:val="28"/>
          <w:szCs w:val="28"/>
          <w:lang w:eastAsia="it-IT"/>
        </w:rPr>
        <w:t xml:space="preserve"> Daniele Marmi</w:t>
      </w:r>
    </w:p>
    <w:p w14:paraId="7F3A07ED" w14:textId="77777777" w:rsidR="00A404FC" w:rsidRDefault="00A404FC" w:rsidP="00A404FC">
      <w:pPr>
        <w:jc w:val="both"/>
        <w:rPr>
          <w:rFonts w:asciiTheme="majorHAnsi" w:eastAsia="Times New Roman" w:hAnsiTheme="majorHAnsi" w:cstheme="majorHAnsi"/>
          <w:spacing w:val="2"/>
          <w:sz w:val="28"/>
          <w:szCs w:val="28"/>
          <w:lang w:eastAsia="it-IT"/>
        </w:rPr>
      </w:pPr>
      <w:r w:rsidRPr="00FF7605">
        <w:rPr>
          <w:rFonts w:asciiTheme="majorHAnsi" w:eastAsia="Times New Roman" w:hAnsiTheme="majorHAnsi" w:cstheme="majorHAnsi"/>
          <w:b/>
          <w:bCs/>
          <w:spacing w:val="3"/>
          <w:sz w:val="28"/>
          <w:szCs w:val="28"/>
          <w:lang w:eastAsia="it-IT"/>
        </w:rPr>
        <w:t>OSIP</w:t>
      </w:r>
      <w:r w:rsidRPr="00FF7605">
        <w:rPr>
          <w:rFonts w:asciiTheme="majorHAnsi" w:eastAsia="Times New Roman" w:hAnsiTheme="majorHAnsi" w:cstheme="majorHAnsi"/>
          <w:spacing w:val="2"/>
          <w:sz w:val="28"/>
          <w:szCs w:val="28"/>
          <w:lang w:eastAsia="it-IT"/>
        </w:rPr>
        <w:t xml:space="preserve"> Giulio Baraldi</w:t>
      </w:r>
    </w:p>
    <w:p w14:paraId="50D423AE" w14:textId="77777777" w:rsidR="00870D1D" w:rsidRPr="00FF7605" w:rsidRDefault="00870D1D" w:rsidP="00870D1D">
      <w:pPr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FF7605">
        <w:rPr>
          <w:rFonts w:asciiTheme="majorHAnsi" w:eastAsia="Times New Roman" w:hAnsiTheme="majorHAnsi" w:cstheme="majorHAnsi"/>
          <w:b/>
          <w:bCs/>
          <w:spacing w:val="3"/>
          <w:sz w:val="28"/>
          <w:szCs w:val="28"/>
          <w:lang w:eastAsia="it-IT"/>
        </w:rPr>
        <w:t>MOGLIE</w:t>
      </w:r>
      <w:r w:rsidRPr="00FF7605">
        <w:rPr>
          <w:rFonts w:asciiTheme="majorHAnsi" w:eastAsia="Times New Roman" w:hAnsiTheme="majorHAnsi" w:cstheme="majorHAnsi"/>
          <w:spacing w:val="3"/>
          <w:sz w:val="28"/>
          <w:szCs w:val="28"/>
          <w:lang w:eastAsia="it-IT"/>
        </w:rPr>
        <w:t xml:space="preserve"> Marta Dalla Via</w:t>
      </w:r>
    </w:p>
    <w:p w14:paraId="7569A612" w14:textId="77777777" w:rsidR="00870D1D" w:rsidRDefault="00870D1D" w:rsidP="00870D1D">
      <w:pPr>
        <w:jc w:val="both"/>
        <w:rPr>
          <w:rFonts w:asciiTheme="majorHAnsi" w:eastAsia="Times New Roman" w:hAnsiTheme="majorHAnsi" w:cstheme="majorHAnsi"/>
          <w:spacing w:val="2"/>
          <w:sz w:val="28"/>
          <w:szCs w:val="28"/>
          <w:lang w:eastAsia="it-IT"/>
        </w:rPr>
      </w:pPr>
      <w:r w:rsidRPr="00FF7605">
        <w:rPr>
          <w:rFonts w:asciiTheme="majorHAnsi" w:eastAsia="Times New Roman" w:hAnsiTheme="majorHAnsi" w:cstheme="majorHAnsi"/>
          <w:b/>
          <w:bCs/>
          <w:spacing w:val="3"/>
          <w:sz w:val="28"/>
          <w:szCs w:val="28"/>
          <w:lang w:eastAsia="it-IT"/>
        </w:rPr>
        <w:t>FIGLIA</w:t>
      </w:r>
      <w:r w:rsidRPr="00FF7605">
        <w:rPr>
          <w:rFonts w:asciiTheme="majorHAnsi" w:eastAsia="Times New Roman" w:hAnsiTheme="majorHAnsi" w:cstheme="majorHAnsi"/>
          <w:spacing w:val="2"/>
          <w:sz w:val="28"/>
          <w:szCs w:val="28"/>
          <w:lang w:eastAsia="it-IT"/>
        </w:rPr>
        <w:t xml:space="preserve"> Letizia Bravi</w:t>
      </w:r>
    </w:p>
    <w:p w14:paraId="345ED334" w14:textId="77777777" w:rsidR="00A404FC" w:rsidRPr="00FF7605" w:rsidRDefault="00A404FC" w:rsidP="00A404FC">
      <w:pPr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FF7605">
        <w:rPr>
          <w:rFonts w:asciiTheme="majorHAnsi" w:eastAsia="Times New Roman" w:hAnsiTheme="majorHAnsi" w:cstheme="majorHAnsi"/>
          <w:b/>
          <w:bCs/>
          <w:spacing w:val="3"/>
          <w:sz w:val="28"/>
          <w:szCs w:val="28"/>
          <w:lang w:eastAsia="it-IT"/>
        </w:rPr>
        <w:t>GIUDICE</w:t>
      </w:r>
      <w:r w:rsidRPr="00FF7605">
        <w:rPr>
          <w:rFonts w:asciiTheme="majorHAnsi" w:eastAsia="Times New Roman" w:hAnsiTheme="majorHAnsi" w:cstheme="majorHAnsi"/>
          <w:spacing w:val="3"/>
          <w:sz w:val="28"/>
          <w:szCs w:val="28"/>
          <w:lang w:eastAsia="it-IT"/>
        </w:rPr>
        <w:t xml:space="preserve"> Marco Gobetti</w:t>
      </w:r>
    </w:p>
    <w:p w14:paraId="412FE679" w14:textId="77777777" w:rsidR="00A404FC" w:rsidRPr="00FF7605" w:rsidRDefault="00A404FC" w:rsidP="00A404FC">
      <w:pPr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FF7605">
        <w:rPr>
          <w:rFonts w:asciiTheme="majorHAnsi" w:eastAsia="Times New Roman" w:hAnsiTheme="majorHAnsi" w:cstheme="majorHAnsi"/>
          <w:b/>
          <w:bCs/>
          <w:spacing w:val="3"/>
          <w:sz w:val="28"/>
          <w:szCs w:val="28"/>
          <w:lang w:eastAsia="it-IT"/>
        </w:rPr>
        <w:t>SOVRINTENDENTE OPERE PIE</w:t>
      </w:r>
      <w:r w:rsidRPr="00FF7605">
        <w:rPr>
          <w:rFonts w:asciiTheme="majorHAnsi" w:eastAsia="Times New Roman" w:hAnsiTheme="majorHAnsi" w:cstheme="majorHAnsi"/>
          <w:spacing w:val="3"/>
          <w:sz w:val="28"/>
          <w:szCs w:val="28"/>
          <w:lang w:eastAsia="it-IT"/>
        </w:rPr>
        <w:t xml:space="preserve"> Gennaro Di Biase</w:t>
      </w:r>
    </w:p>
    <w:p w14:paraId="06D4299C" w14:textId="77777777" w:rsidR="00870D1D" w:rsidRPr="00FF7605" w:rsidRDefault="00870D1D" w:rsidP="00870D1D">
      <w:pPr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FF7605">
        <w:rPr>
          <w:rFonts w:asciiTheme="majorHAnsi" w:eastAsia="Times New Roman" w:hAnsiTheme="majorHAnsi" w:cstheme="majorHAnsi"/>
          <w:b/>
          <w:bCs/>
          <w:spacing w:val="3"/>
          <w:sz w:val="28"/>
          <w:szCs w:val="28"/>
          <w:lang w:eastAsia="it-IT"/>
        </w:rPr>
        <w:t>DOBČINSKIJ</w:t>
      </w:r>
      <w:r w:rsidRPr="00FF7605">
        <w:rPr>
          <w:rFonts w:asciiTheme="majorHAnsi" w:eastAsia="Times New Roman" w:hAnsiTheme="majorHAnsi" w:cstheme="majorHAnsi"/>
          <w:spacing w:val="3"/>
          <w:sz w:val="28"/>
          <w:szCs w:val="28"/>
          <w:lang w:eastAsia="it-IT"/>
        </w:rPr>
        <w:t xml:space="preserve"> Michele Schiano di Cola</w:t>
      </w:r>
    </w:p>
    <w:p w14:paraId="144D0943" w14:textId="77777777" w:rsidR="00870D1D" w:rsidRDefault="00870D1D" w:rsidP="00870D1D">
      <w:pPr>
        <w:jc w:val="both"/>
        <w:rPr>
          <w:rFonts w:asciiTheme="majorHAnsi" w:eastAsia="Times New Roman" w:hAnsiTheme="majorHAnsi" w:cstheme="majorHAnsi"/>
          <w:spacing w:val="3"/>
          <w:sz w:val="28"/>
          <w:szCs w:val="28"/>
          <w:lang w:eastAsia="it-IT"/>
        </w:rPr>
      </w:pPr>
      <w:r w:rsidRPr="00FF7605">
        <w:rPr>
          <w:rFonts w:asciiTheme="majorHAnsi" w:eastAsia="Times New Roman" w:hAnsiTheme="majorHAnsi" w:cstheme="majorHAnsi"/>
          <w:b/>
          <w:bCs/>
          <w:spacing w:val="3"/>
          <w:sz w:val="28"/>
          <w:szCs w:val="28"/>
          <w:lang w:eastAsia="it-IT"/>
        </w:rPr>
        <w:t>BOBČINSKIJ</w:t>
      </w:r>
      <w:r w:rsidRPr="00FF7605">
        <w:rPr>
          <w:rFonts w:asciiTheme="majorHAnsi" w:eastAsia="Times New Roman" w:hAnsiTheme="majorHAnsi" w:cstheme="majorHAnsi"/>
          <w:spacing w:val="3"/>
          <w:sz w:val="28"/>
          <w:szCs w:val="28"/>
          <w:lang w:eastAsia="it-IT"/>
        </w:rPr>
        <w:t xml:space="preserve"> Michele Cipriani</w:t>
      </w:r>
    </w:p>
    <w:p w14:paraId="58681756" w14:textId="77777777" w:rsidR="00A404FC" w:rsidRPr="00FF7605" w:rsidRDefault="00A404FC" w:rsidP="00A404FC">
      <w:pPr>
        <w:jc w:val="both"/>
        <w:rPr>
          <w:rFonts w:asciiTheme="majorHAnsi" w:eastAsia="Times New Roman" w:hAnsiTheme="majorHAnsi" w:cstheme="majorHAnsi"/>
          <w:sz w:val="28"/>
          <w:szCs w:val="28"/>
          <w:lang w:eastAsia="it-IT"/>
        </w:rPr>
      </w:pPr>
      <w:r w:rsidRPr="00FF7605">
        <w:rPr>
          <w:rFonts w:asciiTheme="majorHAnsi" w:eastAsia="Times New Roman" w:hAnsiTheme="majorHAnsi" w:cstheme="majorHAnsi"/>
          <w:b/>
          <w:bCs/>
          <w:spacing w:val="3"/>
          <w:sz w:val="28"/>
          <w:szCs w:val="28"/>
          <w:lang w:eastAsia="it-IT"/>
        </w:rPr>
        <w:t>DIRETTORE SCOLASTICO</w:t>
      </w:r>
      <w:r w:rsidRPr="00FF7605">
        <w:rPr>
          <w:rFonts w:asciiTheme="majorHAnsi" w:eastAsia="Times New Roman" w:hAnsiTheme="majorHAnsi" w:cstheme="majorHAnsi"/>
          <w:spacing w:val="2"/>
          <w:sz w:val="28"/>
          <w:szCs w:val="28"/>
          <w:lang w:eastAsia="it-IT"/>
        </w:rPr>
        <w:t xml:space="preserve"> Marco Vergani</w:t>
      </w:r>
    </w:p>
    <w:p w14:paraId="2C541C81" w14:textId="77777777" w:rsidR="00A404FC" w:rsidRPr="00FF7605" w:rsidRDefault="00A404FC" w:rsidP="00A404FC">
      <w:pPr>
        <w:jc w:val="both"/>
        <w:rPr>
          <w:rFonts w:asciiTheme="majorHAnsi" w:eastAsia="Times New Roman" w:hAnsiTheme="majorHAnsi" w:cstheme="majorHAnsi"/>
          <w:spacing w:val="3"/>
          <w:sz w:val="28"/>
          <w:szCs w:val="28"/>
          <w:lang w:eastAsia="it-IT"/>
        </w:rPr>
      </w:pPr>
      <w:r w:rsidRPr="00FF7605">
        <w:rPr>
          <w:rFonts w:asciiTheme="majorHAnsi" w:eastAsia="Times New Roman" w:hAnsiTheme="majorHAnsi" w:cstheme="majorHAnsi"/>
          <w:b/>
          <w:bCs/>
          <w:spacing w:val="3"/>
          <w:sz w:val="28"/>
          <w:szCs w:val="28"/>
          <w:lang w:eastAsia="it-IT"/>
        </w:rPr>
        <w:t>UFFICIALE POSTALE</w:t>
      </w:r>
      <w:r w:rsidRPr="00FF7605">
        <w:rPr>
          <w:rFonts w:asciiTheme="majorHAnsi" w:eastAsia="Times New Roman" w:hAnsiTheme="majorHAnsi" w:cstheme="majorHAnsi"/>
          <w:spacing w:val="3"/>
          <w:sz w:val="28"/>
          <w:szCs w:val="28"/>
          <w:lang w:eastAsia="it-IT"/>
        </w:rPr>
        <w:t xml:space="preserve"> Marco Brinzi</w:t>
      </w:r>
    </w:p>
    <w:p w14:paraId="45BD24F0" w14:textId="77777777" w:rsidR="00870D1D" w:rsidRPr="00FF7605" w:rsidRDefault="00870D1D" w:rsidP="00870D1D">
      <w:pPr>
        <w:jc w:val="both"/>
        <w:rPr>
          <w:rFonts w:asciiTheme="majorHAnsi" w:eastAsia="Times New Roman" w:hAnsiTheme="majorHAnsi" w:cstheme="majorHAnsi"/>
          <w:spacing w:val="3"/>
          <w:sz w:val="28"/>
          <w:szCs w:val="28"/>
          <w:lang w:eastAsia="it-IT"/>
        </w:rPr>
      </w:pPr>
      <w:r w:rsidRPr="00FF7605">
        <w:rPr>
          <w:rFonts w:asciiTheme="majorHAnsi" w:eastAsia="Times New Roman" w:hAnsiTheme="majorHAnsi" w:cstheme="majorHAnsi"/>
          <w:b/>
          <w:bCs/>
          <w:spacing w:val="3"/>
          <w:sz w:val="28"/>
          <w:szCs w:val="28"/>
          <w:lang w:eastAsia="it-IT"/>
        </w:rPr>
        <w:t xml:space="preserve">MEDICO, VEDOVA, </w:t>
      </w:r>
      <w:r>
        <w:rPr>
          <w:rFonts w:asciiTheme="majorHAnsi" w:eastAsia="Times New Roman" w:hAnsiTheme="majorHAnsi" w:cstheme="majorHAnsi"/>
          <w:b/>
          <w:bCs/>
          <w:spacing w:val="3"/>
          <w:sz w:val="28"/>
          <w:szCs w:val="28"/>
          <w:lang w:eastAsia="it-IT"/>
        </w:rPr>
        <w:t xml:space="preserve">CAMERIERA </w:t>
      </w:r>
      <w:r w:rsidRPr="00FF7605">
        <w:rPr>
          <w:rFonts w:asciiTheme="majorHAnsi" w:eastAsia="Times New Roman" w:hAnsiTheme="majorHAnsi" w:cstheme="majorHAnsi"/>
          <w:spacing w:val="3"/>
          <w:sz w:val="28"/>
          <w:szCs w:val="28"/>
          <w:lang w:eastAsia="it-IT"/>
        </w:rPr>
        <w:t>Elena Aimone</w:t>
      </w:r>
    </w:p>
    <w:p w14:paraId="043EE10F" w14:textId="77777777" w:rsidR="00870D1D" w:rsidRPr="00FF7605" w:rsidRDefault="00870D1D" w:rsidP="00870D1D">
      <w:pPr>
        <w:jc w:val="both"/>
        <w:rPr>
          <w:rFonts w:asciiTheme="majorHAnsi" w:eastAsia="Times New Roman" w:hAnsiTheme="majorHAnsi" w:cstheme="majorHAnsi"/>
          <w:spacing w:val="2"/>
          <w:sz w:val="28"/>
          <w:szCs w:val="28"/>
          <w:lang w:eastAsia="it-IT"/>
        </w:rPr>
      </w:pPr>
      <w:r w:rsidRPr="00FF7605">
        <w:rPr>
          <w:rFonts w:asciiTheme="majorHAnsi" w:eastAsia="Times New Roman" w:hAnsiTheme="majorHAnsi" w:cstheme="majorHAnsi"/>
          <w:b/>
          <w:bCs/>
          <w:spacing w:val="3"/>
          <w:sz w:val="28"/>
          <w:szCs w:val="28"/>
          <w:lang w:eastAsia="it-IT"/>
        </w:rPr>
        <w:t>ATTENDENT</w:t>
      </w:r>
      <w:r>
        <w:rPr>
          <w:rFonts w:asciiTheme="majorHAnsi" w:eastAsia="Times New Roman" w:hAnsiTheme="majorHAnsi" w:cstheme="majorHAnsi"/>
          <w:b/>
          <w:bCs/>
          <w:spacing w:val="3"/>
          <w:sz w:val="28"/>
          <w:szCs w:val="28"/>
          <w:lang w:eastAsia="it-IT"/>
        </w:rPr>
        <w:t>E</w:t>
      </w:r>
      <w:r w:rsidRPr="00FF7605">
        <w:rPr>
          <w:rFonts w:asciiTheme="majorHAnsi" w:eastAsia="Times New Roman" w:hAnsiTheme="majorHAnsi" w:cstheme="majorHAnsi"/>
          <w:b/>
          <w:bCs/>
          <w:spacing w:val="3"/>
          <w:sz w:val="28"/>
          <w:szCs w:val="28"/>
          <w:lang w:eastAsia="it-IT"/>
        </w:rPr>
        <w:t>, MERCANTE</w:t>
      </w:r>
      <w:r w:rsidRPr="00FF7605">
        <w:rPr>
          <w:rFonts w:asciiTheme="majorHAnsi" w:eastAsia="Times New Roman" w:hAnsiTheme="majorHAnsi" w:cstheme="majorHAnsi"/>
          <w:i/>
          <w:iCs/>
          <w:spacing w:val="3"/>
          <w:sz w:val="28"/>
          <w:szCs w:val="28"/>
          <w:lang w:eastAsia="it-IT"/>
        </w:rPr>
        <w:t xml:space="preserve"> </w:t>
      </w:r>
      <w:r w:rsidRPr="00FF7605">
        <w:rPr>
          <w:rFonts w:asciiTheme="majorHAnsi" w:eastAsia="Times New Roman" w:hAnsiTheme="majorHAnsi" w:cstheme="majorHAnsi"/>
          <w:spacing w:val="3"/>
          <w:sz w:val="28"/>
          <w:szCs w:val="28"/>
          <w:lang w:eastAsia="it-IT"/>
        </w:rPr>
        <w:t xml:space="preserve">Salvatore Cutrì </w:t>
      </w:r>
    </w:p>
    <w:p w14:paraId="7B4CB611" w14:textId="77777777" w:rsidR="00870D1D" w:rsidRPr="00352D34" w:rsidRDefault="00870D1D" w:rsidP="00870D1D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PRODUZIONE: </w:t>
      </w:r>
      <w:r w:rsidRPr="00352D34">
        <w:rPr>
          <w:rFonts w:asciiTheme="majorHAnsi" w:hAnsiTheme="majorHAnsi" w:cstheme="majorHAnsi"/>
          <w:color w:val="000000"/>
          <w:sz w:val="24"/>
          <w:szCs w:val="24"/>
        </w:rPr>
        <w:t>TEATRO STABILE DI BOLZANO   TEATRO STABILE DI TORINO   TEATRO NAZIONALE e TSV - TEATRO NAZIONALE</w:t>
      </w:r>
    </w:p>
    <w:p w14:paraId="48F19E2A" w14:textId="77777777" w:rsidR="00870D1D" w:rsidRDefault="00870D1D" w:rsidP="00870D1D">
      <w:pPr>
        <w:pStyle w:val="Normale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784D91FD" w14:textId="77777777" w:rsidR="00870D1D" w:rsidRDefault="00870D1D" w:rsidP="00870D1D">
      <w:pPr>
        <w:pStyle w:val="Normale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52E683DB" w14:textId="77777777" w:rsidR="00870D1D" w:rsidRPr="00BF541E" w:rsidRDefault="00870D1D" w:rsidP="00870D1D">
      <w:pPr>
        <w:pStyle w:val="Normale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BF541E">
        <w:rPr>
          <w:rFonts w:asciiTheme="majorHAnsi" w:hAnsiTheme="majorHAnsi" w:cstheme="majorHAnsi"/>
          <w:b/>
          <w:bCs/>
          <w:color w:val="000000"/>
          <w:sz w:val="22"/>
          <w:szCs w:val="22"/>
        </w:rPr>
        <w:t>Debutto in prima nazionale: Teatro Comunale, 26 ottobre 2023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(repliche fino al 29 ottobre)</w:t>
      </w:r>
    </w:p>
    <w:p w14:paraId="705D4697" w14:textId="77777777" w:rsidR="00870D1D" w:rsidRDefault="00870D1D" w:rsidP="00870D1D">
      <w:pPr>
        <w:pStyle w:val="Normale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064137">
        <w:rPr>
          <w:rFonts w:asciiTheme="majorHAnsi" w:hAnsiTheme="majorHAnsi" w:cstheme="majorHAnsi"/>
          <w:b/>
          <w:bCs/>
          <w:color w:val="000000"/>
          <w:sz w:val="32"/>
          <w:szCs w:val="32"/>
        </w:rPr>
        <w:t>Tour: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>Roma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Teatro Quirino, 31/10-5/11 ; 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>Trento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Teatro Sociale, 9-12/11 ; 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>Trieste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Il Rossetti 14-15/11; 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>Verbania</w:t>
      </w:r>
      <w:r>
        <w:rPr>
          <w:rFonts w:asciiTheme="majorHAnsi" w:hAnsiTheme="majorHAnsi" w:cstheme="majorHAnsi"/>
          <w:color w:val="000000"/>
          <w:sz w:val="22"/>
          <w:szCs w:val="22"/>
        </w:rPr>
        <w:t>, Teatro Maggiore, 17/11 ;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Sanremo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911966">
        <w:rPr>
          <w:rFonts w:asciiTheme="majorHAnsi" w:hAnsiTheme="majorHAnsi" w:cstheme="majorHAnsi"/>
          <w:color w:val="000000"/>
          <w:sz w:val="22"/>
          <w:szCs w:val="22"/>
        </w:rPr>
        <w:t>(IM),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Teatro Casinò, 19/11 ;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Pordenone</w:t>
      </w:r>
      <w:r>
        <w:rPr>
          <w:rFonts w:asciiTheme="majorHAnsi" w:hAnsiTheme="majorHAnsi" w:cstheme="majorHAnsi"/>
          <w:color w:val="000000"/>
          <w:sz w:val="22"/>
          <w:szCs w:val="22"/>
        </w:rPr>
        <w:t>, Teatro Verdi, 21 e 22/11 ;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Pavia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Teatro Fraschini, 24-26/11 ; 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>Milano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Teatro Carcano, 28/11-3/12; 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>Verona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Teatro Nuovo, 5 - 10/12; 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>Livorno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Teatro Goldoni, 12/12 ; 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>Treviso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Teatro del Monaco, 15-17/12 ; 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>Tortona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A359B8">
        <w:rPr>
          <w:rFonts w:asciiTheme="majorHAnsi" w:hAnsiTheme="majorHAnsi" w:cstheme="majorHAnsi"/>
          <w:color w:val="000000"/>
          <w:sz w:val="22"/>
          <w:szCs w:val="22"/>
        </w:rPr>
        <w:t>(AL),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Teatro Civico, 19-20/12 ; 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>Udine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Teatro Giovanni da Udine, 22/12 ; </w:t>
      </w:r>
    </w:p>
    <w:p w14:paraId="456A0D7C" w14:textId="77777777" w:rsidR="00870D1D" w:rsidRDefault="00870D1D" w:rsidP="00870D1D">
      <w:pPr>
        <w:pStyle w:val="Normale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064137">
        <w:rPr>
          <w:rFonts w:asciiTheme="majorHAnsi" w:hAnsiTheme="majorHAnsi" w:cstheme="majorHAnsi"/>
          <w:b/>
          <w:bCs/>
          <w:color w:val="000000"/>
          <w:sz w:val="32"/>
          <w:szCs w:val="32"/>
        </w:rPr>
        <w:t>2024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>Torino</w:t>
      </w:r>
      <w:r>
        <w:rPr>
          <w:rFonts w:asciiTheme="majorHAnsi" w:hAnsiTheme="majorHAnsi" w:cstheme="majorHAnsi"/>
          <w:color w:val="000000"/>
          <w:sz w:val="22"/>
          <w:szCs w:val="22"/>
        </w:rPr>
        <w:t>, Teatro Carignano, 9-21/1 ;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Poggibonsi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(SI), </w:t>
      </w:r>
      <w:r w:rsidRPr="00BF7221">
        <w:rPr>
          <w:rFonts w:asciiTheme="majorHAnsi" w:hAnsiTheme="majorHAnsi" w:cstheme="majorHAnsi"/>
          <w:color w:val="000000"/>
          <w:sz w:val="22"/>
          <w:szCs w:val="22"/>
        </w:rPr>
        <w:t>T</w:t>
      </w:r>
      <w:r>
        <w:rPr>
          <w:rFonts w:asciiTheme="majorHAnsi" w:hAnsiTheme="majorHAnsi" w:cstheme="majorHAnsi"/>
          <w:color w:val="000000"/>
          <w:sz w:val="22"/>
          <w:szCs w:val="22"/>
        </w:rPr>
        <w:t>eatro</w:t>
      </w:r>
      <w:r w:rsidRPr="00BF7221">
        <w:rPr>
          <w:rFonts w:asciiTheme="majorHAnsi" w:hAnsiTheme="majorHAnsi" w:cstheme="majorHAnsi"/>
          <w:color w:val="000000"/>
          <w:sz w:val="22"/>
          <w:szCs w:val="22"/>
        </w:rPr>
        <w:t xml:space="preserve"> Politeama </w:t>
      </w:r>
      <w:r>
        <w:rPr>
          <w:rFonts w:asciiTheme="majorHAnsi" w:hAnsiTheme="majorHAnsi" w:cstheme="majorHAnsi"/>
          <w:color w:val="000000"/>
          <w:sz w:val="22"/>
          <w:szCs w:val="22"/>
        </w:rPr>
        <w:t>23/1 ;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Pontedera </w:t>
      </w:r>
      <w:r w:rsidRPr="00112B5E">
        <w:rPr>
          <w:rFonts w:asciiTheme="majorHAnsi" w:hAnsiTheme="majorHAnsi" w:cstheme="majorHAnsi"/>
          <w:color w:val="000000"/>
          <w:sz w:val="22"/>
          <w:szCs w:val="22"/>
        </w:rPr>
        <w:t>(PI), 27 e 2</w:t>
      </w:r>
      <w:r>
        <w:rPr>
          <w:rFonts w:asciiTheme="majorHAnsi" w:hAnsiTheme="majorHAnsi" w:cstheme="majorHAnsi"/>
          <w:color w:val="000000"/>
          <w:sz w:val="22"/>
          <w:szCs w:val="22"/>
        </w:rPr>
        <w:t>8</w:t>
      </w:r>
      <w:r w:rsidRPr="00112B5E">
        <w:rPr>
          <w:rFonts w:asciiTheme="majorHAnsi" w:hAnsiTheme="majorHAnsi" w:cstheme="majorHAnsi"/>
          <w:color w:val="000000"/>
          <w:sz w:val="22"/>
          <w:szCs w:val="22"/>
        </w:rPr>
        <w:t>/1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112B5E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>Padova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Teatro Verdi, 31/1- 4/2 ; 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>Brescia</w:t>
      </w:r>
      <w:r>
        <w:rPr>
          <w:rFonts w:asciiTheme="majorHAnsi" w:hAnsiTheme="majorHAnsi" w:cstheme="majorHAnsi"/>
          <w:color w:val="000000"/>
          <w:sz w:val="22"/>
          <w:szCs w:val="22"/>
        </w:rPr>
        <w:t>, Teatro Sociale, 7-11/2 ;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Genova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Teatro Ivo Chiesa, 14-18/2; </w:t>
      </w:r>
      <w:r w:rsidRPr="00911966">
        <w:rPr>
          <w:rFonts w:asciiTheme="majorHAnsi" w:hAnsiTheme="majorHAnsi" w:cstheme="majorHAnsi"/>
          <w:b/>
          <w:bCs/>
          <w:color w:val="000000"/>
          <w:sz w:val="22"/>
          <w:szCs w:val="22"/>
        </w:rPr>
        <w:t>Vigevano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(PV), Teatro Cagnoni, 20/2; </w:t>
      </w:r>
      <w:r w:rsidRPr="00066FE3">
        <w:rPr>
          <w:rFonts w:asciiTheme="majorHAnsi" w:hAnsiTheme="majorHAnsi" w:cstheme="majorHAnsi"/>
          <w:b/>
          <w:bCs/>
          <w:color w:val="000000"/>
          <w:sz w:val="22"/>
          <w:szCs w:val="22"/>
        </w:rPr>
        <w:t>Venezia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Teatro Goldoni, 22-25/2 ; </w:t>
      </w:r>
      <w:r w:rsidRPr="00112B5E">
        <w:rPr>
          <w:rFonts w:asciiTheme="majorHAnsi" w:hAnsiTheme="majorHAnsi" w:cstheme="majorHAnsi"/>
          <w:b/>
          <w:bCs/>
          <w:color w:val="000000"/>
          <w:sz w:val="22"/>
          <w:szCs w:val="22"/>
        </w:rPr>
        <w:t>Thiene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(VI) 27-29/2</w:t>
      </w:r>
    </w:p>
    <w:p w14:paraId="0185349A" w14:textId="77777777" w:rsidR="00BF1E4B" w:rsidRDefault="00BF1E4B" w:rsidP="00BA0BDD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iCs/>
          <w:kern w:val="0"/>
          <w:sz w:val="20"/>
          <w:szCs w:val="20"/>
        </w:rPr>
      </w:pPr>
    </w:p>
    <w:p w14:paraId="2E6835DF" w14:textId="77777777" w:rsidR="00BF1E4B" w:rsidRPr="00BF1E4B" w:rsidRDefault="00BF1E4B" w:rsidP="00BF1E4B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sz w:val="23"/>
          <w:szCs w:val="23"/>
        </w:rPr>
      </w:pPr>
    </w:p>
    <w:sectPr w:rsidR="00BF1E4B" w:rsidRPr="00BF1E4B" w:rsidSect="00E44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4B"/>
    <w:rsid w:val="000F6113"/>
    <w:rsid w:val="0010143E"/>
    <w:rsid w:val="001117B3"/>
    <w:rsid w:val="00352D34"/>
    <w:rsid w:val="003A3F60"/>
    <w:rsid w:val="003B26A2"/>
    <w:rsid w:val="004132AB"/>
    <w:rsid w:val="00425ADA"/>
    <w:rsid w:val="00504D77"/>
    <w:rsid w:val="006652C7"/>
    <w:rsid w:val="00721D89"/>
    <w:rsid w:val="007C2328"/>
    <w:rsid w:val="00850B1D"/>
    <w:rsid w:val="00864E69"/>
    <w:rsid w:val="00870D1D"/>
    <w:rsid w:val="008E47E2"/>
    <w:rsid w:val="008E533D"/>
    <w:rsid w:val="0092447B"/>
    <w:rsid w:val="00924BCC"/>
    <w:rsid w:val="00964035"/>
    <w:rsid w:val="00982169"/>
    <w:rsid w:val="00A4044D"/>
    <w:rsid w:val="00A404FC"/>
    <w:rsid w:val="00A553ED"/>
    <w:rsid w:val="00B10CE5"/>
    <w:rsid w:val="00BA0BDD"/>
    <w:rsid w:val="00BC309C"/>
    <w:rsid w:val="00BF1E4B"/>
    <w:rsid w:val="00BF27E8"/>
    <w:rsid w:val="00BF667D"/>
    <w:rsid w:val="00CA0B46"/>
    <w:rsid w:val="00DB4984"/>
    <w:rsid w:val="00DC26E1"/>
    <w:rsid w:val="00E44EAB"/>
    <w:rsid w:val="00E66AF3"/>
    <w:rsid w:val="00EE2A2A"/>
    <w:rsid w:val="00F45353"/>
    <w:rsid w:val="00F473BF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E7C8"/>
  <w15:chartTrackingRefBased/>
  <w15:docId w15:val="{518F9AEB-FE78-45E4-9C57-B8004158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C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C30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atro-bolzan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Gambino</dc:creator>
  <cp:keywords/>
  <dc:description/>
  <cp:lastModifiedBy>Barbara Gambino</cp:lastModifiedBy>
  <cp:revision>5</cp:revision>
  <dcterms:created xsi:type="dcterms:W3CDTF">2023-10-23T15:40:00Z</dcterms:created>
  <dcterms:modified xsi:type="dcterms:W3CDTF">2023-10-24T09:43:00Z</dcterms:modified>
</cp:coreProperties>
</file>