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89D2" w14:textId="77777777" w:rsidR="003D07D9" w:rsidRPr="008B3C18" w:rsidRDefault="001620AA" w:rsidP="00372179">
      <w:pPr>
        <w:pStyle w:val="berschrift2"/>
      </w:pPr>
      <w:r w:rsidRPr="008B3C18">
        <w:t>EWCS 2021</w:t>
      </w:r>
    </w:p>
    <w:p w14:paraId="05552452" w14:textId="15F7FFAB" w:rsidR="001620AA" w:rsidRPr="008B3C18" w:rsidRDefault="00DC25C0" w:rsidP="00135B89">
      <w:pPr>
        <w:pStyle w:val="berschrift1"/>
      </w:pPr>
      <w:r w:rsidRPr="008B3C18">
        <w:t xml:space="preserve">Euregio: </w:t>
      </w:r>
      <w:r w:rsidR="00A222D6">
        <w:t xml:space="preserve">sul posto di lavoro </w:t>
      </w:r>
      <w:r w:rsidR="008B3C18">
        <w:t>ci si aiuta</w:t>
      </w:r>
      <w:r w:rsidR="00A222D6">
        <w:t xml:space="preserve">. </w:t>
      </w:r>
      <w:r w:rsidR="008B3C18">
        <w:t>Enigma penalizzazioni</w:t>
      </w:r>
      <w:r w:rsidR="008B3C18" w:rsidRPr="008B3C18">
        <w:t xml:space="preserve"> </w:t>
      </w:r>
      <w:r w:rsidR="008B3C18">
        <w:t>in</w:t>
      </w:r>
      <w:r w:rsidR="00A222D6" w:rsidRPr="008B3C18">
        <w:t xml:space="preserve"> Tirolo </w:t>
      </w:r>
    </w:p>
    <w:p w14:paraId="2E5F07FA" w14:textId="7B3F1A21" w:rsidR="00373D91" w:rsidRPr="008B3C18" w:rsidRDefault="00A222D6" w:rsidP="00143B11">
      <w:pPr>
        <w:pStyle w:val="Untertitel"/>
      </w:pPr>
      <w:r>
        <w:t>Com’è</w:t>
      </w:r>
      <w:r w:rsidRPr="008B3C18">
        <w:t xml:space="preserve"> l'interazione sociale sul posto di lavoro </w:t>
      </w:r>
      <w:r>
        <w:t>nell’Euregio</w:t>
      </w:r>
      <w:r w:rsidRPr="008B3C18">
        <w:t xml:space="preserve">? I </w:t>
      </w:r>
      <w:r w:rsidR="00A727D3">
        <w:t>dirigenti</w:t>
      </w:r>
      <w:r w:rsidR="00A727D3" w:rsidRPr="008B3C18">
        <w:t xml:space="preserve"> </w:t>
      </w:r>
      <w:r w:rsidRPr="008B3C18">
        <w:t xml:space="preserve">e i dipendenti delle aziende </w:t>
      </w:r>
      <w:r>
        <w:t>di Tirolo, Alto Adige e Trentino</w:t>
      </w:r>
      <w:r w:rsidRPr="008B3C18">
        <w:t xml:space="preserve"> si aiutano a vicenda? </w:t>
      </w:r>
      <w:r>
        <w:t>Quanto sono frequenti episodi di</w:t>
      </w:r>
      <w:r w:rsidRPr="008B3C18">
        <w:t xml:space="preserve"> discriminazion</w:t>
      </w:r>
      <w:r>
        <w:t>e</w:t>
      </w:r>
      <w:r w:rsidRPr="008B3C18">
        <w:t xml:space="preserve">, </w:t>
      </w:r>
      <w:r w:rsidR="008B3C18">
        <w:t>penalizzazioni</w:t>
      </w:r>
      <w:r w:rsidR="008B3C18" w:rsidRPr="008B3C18">
        <w:t xml:space="preserve"> </w:t>
      </w:r>
      <w:r w:rsidRPr="008B3C18">
        <w:t xml:space="preserve">e mobbing sul posto di lavoro? Misurata su una scala da 0 a 100, la disponibilità ad aiutarsi reciprocamente sul lavoro nell'Euregio </w:t>
      </w:r>
      <w:r w:rsidR="002D6A57">
        <w:t xml:space="preserve">(punteggio: 76) </w:t>
      </w:r>
      <w:r w:rsidRPr="008B3C18">
        <w:t>è quasi esattamente al livello dell'UE (77)</w:t>
      </w:r>
      <w:r w:rsidR="00610136">
        <w:t>,</w:t>
      </w:r>
      <w:r w:rsidRPr="008B3C18">
        <w:t xml:space="preserve"> ed è più pronunciata tra gli artigiani (78 punti). In tutta Europa, una media di quasi un dipendente su dieci (9%) ha sperimentato una qualche forma di discriminazione </w:t>
      </w:r>
      <w:r w:rsidR="00A727D3">
        <w:t>o di</w:t>
      </w:r>
      <w:r w:rsidRPr="008B3C18">
        <w:t xml:space="preserve"> </w:t>
      </w:r>
      <w:r w:rsidR="008B3C18">
        <w:t>penalizzazion</w:t>
      </w:r>
      <w:r w:rsidR="00A727D3">
        <w:t>e</w:t>
      </w:r>
      <w:r w:rsidR="008B3C18" w:rsidRPr="008B3C18">
        <w:t xml:space="preserve"> </w:t>
      </w:r>
      <w:r w:rsidRPr="008B3C18">
        <w:t>nell'anno precedente l'indagine</w:t>
      </w:r>
      <w:r w:rsidR="002D6A57">
        <w:t xml:space="preserve"> - nel</w:t>
      </w:r>
      <w:r w:rsidRPr="008B3C18">
        <w:t xml:space="preserve"> Tirolo la percentuale è </w:t>
      </w:r>
      <w:r w:rsidR="002D6A57">
        <w:t xml:space="preserve">addirittura </w:t>
      </w:r>
      <w:r w:rsidRPr="008B3C18">
        <w:t xml:space="preserve">del 15% </w:t>
      </w:r>
      <w:r>
        <w:t>(</w:t>
      </w:r>
      <w:r w:rsidRPr="008B3C18">
        <w:t>un dato che non deve necessariamente essere visto in modo negativo</w:t>
      </w:r>
      <w:r>
        <w:t>)</w:t>
      </w:r>
      <w:r w:rsidRPr="008B3C18">
        <w:t>. Le donne dell'Euregio si trovano ad affrontare comportamenti aggressivi sul lavoro molto più spesso (11%) degli uomini (9%).</w:t>
      </w:r>
      <w:r w:rsidR="00301DA9">
        <w:t xml:space="preserve"> </w:t>
      </w:r>
    </w:p>
    <w:p w14:paraId="0EC1BF6A" w14:textId="77777777" w:rsidR="0062383F" w:rsidRPr="008B3C18" w:rsidRDefault="0062383F" w:rsidP="0062383F">
      <w:pPr>
        <w:rPr>
          <w:rFonts w:ascii="Source Sans Pro" w:hAnsi="Source Sans Pro"/>
          <w:color w:val="000000" w:themeColor="text1"/>
          <w:lang w:val="it-IT"/>
        </w:rPr>
      </w:pPr>
    </w:p>
    <w:p w14:paraId="39D904D3" w14:textId="2CE449B7" w:rsidR="00533B73" w:rsidRPr="008B3C18" w:rsidRDefault="00A222D6" w:rsidP="00533B73">
      <w:pPr>
        <w:rPr>
          <w:rFonts w:ascii="Source Sans Pro" w:hAnsi="Source Sans Pro"/>
          <w:color w:val="000000" w:themeColor="text1"/>
          <w:lang w:val="it-IT"/>
        </w:rPr>
      </w:pPr>
      <w:r w:rsidRPr="008B3C18">
        <w:rPr>
          <w:rFonts w:ascii="Source Sans Pro" w:hAnsi="Source Sans Pro"/>
          <w:color w:val="000000" w:themeColor="text1"/>
          <w:lang w:val="it-IT"/>
        </w:rPr>
        <w:t xml:space="preserve">Quali sono le condizioni di lavoro in Tirolo, Alto Adige e Trentino? Lo studio dell'Euregio sulle condizioni di lavoro indaga su questa domanda. Seguendo il modello europeo dell'indagine Eurofound sulle condizioni di lavoro (EWCS), </w:t>
      </w:r>
      <w:r>
        <w:rPr>
          <w:rFonts w:ascii="Source Sans Pro" w:hAnsi="Source Sans Pro"/>
          <w:color w:val="000000" w:themeColor="text1"/>
          <w:lang w:val="it-IT"/>
        </w:rPr>
        <w:t>svolta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ogni cinque anni in tutta Europa, l'Euregio e i suoi istituti partner Camera del lavoro del Tirolo, </w:t>
      </w:r>
      <w:r>
        <w:rPr>
          <w:rFonts w:ascii="Source Sans Pro" w:hAnsi="Source Sans Pro"/>
          <w:color w:val="000000" w:themeColor="text1"/>
          <w:lang w:val="it-IT"/>
        </w:rPr>
        <w:t xml:space="preserve">IPL 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| </w:t>
      </w:r>
      <w:r>
        <w:rPr>
          <w:rFonts w:ascii="Source Sans Pro" w:hAnsi="Source Sans Pro"/>
          <w:color w:val="000000" w:themeColor="text1"/>
          <w:lang w:val="it-IT"/>
        </w:rPr>
        <w:t>Istituto Promozione Lavoratori di Bolzano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e Agenzia del lavoro del Trentino</w:t>
      </w:r>
      <w:r w:rsidR="00A727D3">
        <w:rPr>
          <w:rFonts w:ascii="Source Sans Pro" w:hAnsi="Source Sans Pro"/>
          <w:color w:val="000000" w:themeColor="text1"/>
          <w:lang w:val="it-IT"/>
        </w:rPr>
        <w:t xml:space="preserve"> nel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2022 hanno condotto un'indagine </w:t>
      </w:r>
      <w:r w:rsidR="00A727D3">
        <w:rPr>
          <w:rFonts w:ascii="Source Sans Pro" w:hAnsi="Source Sans Pro"/>
          <w:color w:val="000000" w:themeColor="text1"/>
          <w:lang w:val="it-IT"/>
        </w:rPr>
        <w:t>molto approfondita</w:t>
      </w:r>
      <w:r w:rsidR="00A727D3"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A727D3">
        <w:rPr>
          <w:rFonts w:ascii="Source Sans Pro" w:hAnsi="Source Sans Pro"/>
          <w:color w:val="000000" w:themeColor="text1"/>
          <w:lang w:val="it-IT"/>
        </w:rPr>
        <w:t xml:space="preserve">con 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4.500 interviste (1.500 per </w:t>
      </w:r>
      <w:r w:rsidR="00A727D3">
        <w:rPr>
          <w:rFonts w:ascii="Source Sans Pro" w:hAnsi="Source Sans Pro"/>
          <w:color w:val="000000" w:themeColor="text1"/>
          <w:lang w:val="it-IT"/>
        </w:rPr>
        <w:t>territorio</w:t>
      </w:r>
      <w:r w:rsidRPr="008B3C18">
        <w:rPr>
          <w:rFonts w:ascii="Source Sans Pro" w:hAnsi="Source Sans Pro"/>
          <w:color w:val="000000" w:themeColor="text1"/>
          <w:lang w:val="it-IT"/>
        </w:rPr>
        <w:t>). I risultati sul</w:t>
      </w:r>
      <w:r>
        <w:rPr>
          <w:rFonts w:ascii="Source Sans Pro" w:hAnsi="Source Sans Pro"/>
          <w:color w:val="000000" w:themeColor="text1"/>
          <w:lang w:val="it-IT"/>
        </w:rPr>
        <w:t>l’interazione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sociale sul posto di lavoro sono stati presentati nella conferenza stampa che si è svolta</w:t>
      </w:r>
      <w:r>
        <w:rPr>
          <w:rFonts w:ascii="Source Sans Pro" w:hAnsi="Source Sans Pro"/>
          <w:color w:val="000000" w:themeColor="text1"/>
          <w:lang w:val="it-IT"/>
        </w:rPr>
        <w:t xml:space="preserve"> oggi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A727D3">
        <w:rPr>
          <w:rFonts w:ascii="Source Sans Pro" w:hAnsi="Source Sans Pro"/>
          <w:color w:val="000000" w:themeColor="text1"/>
          <w:lang w:val="it-IT"/>
        </w:rPr>
        <w:t xml:space="preserve">(20.11.2023) </w:t>
      </w:r>
      <w:r w:rsidRPr="008B3C18">
        <w:rPr>
          <w:rFonts w:ascii="Source Sans Pro" w:hAnsi="Source Sans Pro"/>
          <w:color w:val="000000" w:themeColor="text1"/>
          <w:lang w:val="it-IT"/>
        </w:rPr>
        <w:t>a Innsbruck.</w:t>
      </w:r>
    </w:p>
    <w:p w14:paraId="307B7176" w14:textId="7B838C8F" w:rsidR="001620AA" w:rsidRPr="008B3C18" w:rsidRDefault="001620AA" w:rsidP="001620AA">
      <w:pPr>
        <w:pStyle w:val="Untertitel"/>
      </w:pPr>
    </w:p>
    <w:p w14:paraId="1BD616A6" w14:textId="4CECCA1F" w:rsidR="00012D92" w:rsidRPr="008B3C18" w:rsidRDefault="00A727D3" w:rsidP="001620AA">
      <w:pPr>
        <w:pStyle w:val="Untertitel"/>
      </w:pPr>
      <w:r>
        <w:t>Dirigenti</w:t>
      </w:r>
      <w:r w:rsidR="00A222D6" w:rsidRPr="008B3C18">
        <w:t>, dipendenti e colleghi si aiutano a vicenda ovunque</w:t>
      </w:r>
    </w:p>
    <w:p w14:paraId="2878D185" w14:textId="77777777" w:rsidR="00E350C6" w:rsidRPr="008B3C18" w:rsidRDefault="00E350C6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3845135B" w14:textId="4DA7F84C" w:rsidR="00562229" w:rsidRDefault="00E6573A" w:rsidP="00143B11">
      <w:pPr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t>A</w:t>
      </w:r>
      <w:r w:rsidRPr="008B3C18">
        <w:rPr>
          <w:rFonts w:ascii="Source Sans Pro" w:hAnsi="Source Sans Pro"/>
          <w:color w:val="000000" w:themeColor="text1"/>
          <w:lang w:val="it-IT"/>
        </w:rPr>
        <w:t>iuta</w:t>
      </w:r>
      <w:r>
        <w:rPr>
          <w:rFonts w:ascii="Source Sans Pro" w:hAnsi="Source Sans Pro"/>
          <w:color w:val="000000" w:themeColor="text1"/>
          <w:lang w:val="it-IT"/>
        </w:rPr>
        <w:t>rsi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a vicenda sul posto di lavoro</w:t>
      </w:r>
      <w:r>
        <w:rPr>
          <w:rFonts w:ascii="Source Sans Pro" w:hAnsi="Source Sans Pro"/>
          <w:color w:val="000000" w:themeColor="text1"/>
          <w:lang w:val="it-IT"/>
        </w:rPr>
        <w:t xml:space="preserve"> sembra essere un motto per l’Euregio: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m</w:t>
      </w:r>
      <w:r w:rsidRPr="008B3C18">
        <w:rPr>
          <w:rFonts w:ascii="Source Sans Pro" w:hAnsi="Source Sans Pro"/>
          <w:color w:val="000000" w:themeColor="text1"/>
          <w:lang w:val="it-IT"/>
        </w:rPr>
        <w:t>isurato su una scala da 0 (scarso) a 100 (eccellente), il risultato è</w:t>
      </w:r>
      <w:r>
        <w:rPr>
          <w:rFonts w:ascii="Source Sans Pro" w:hAnsi="Source Sans Pro"/>
          <w:color w:val="000000" w:themeColor="text1"/>
          <w:lang w:val="it-IT"/>
        </w:rPr>
        <w:t xml:space="preserve"> infatti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positivo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con un punteggio di 76 (la media UE è 77) e si applica in egual misura a tutti i settori. Tra i gruppi occupazionali spiccano gli artigiani</w:t>
      </w:r>
      <w:r>
        <w:rPr>
          <w:rFonts w:ascii="Source Sans Pro" w:hAnsi="Source Sans Pro"/>
          <w:color w:val="000000" w:themeColor="text1"/>
          <w:lang w:val="it-IT"/>
        </w:rPr>
        <w:t>,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4E1F98">
        <w:rPr>
          <w:rFonts w:ascii="Source Sans Pro" w:hAnsi="Source Sans Pro"/>
          <w:color w:val="000000" w:themeColor="text1"/>
          <w:lang w:val="it-IT"/>
        </w:rPr>
        <w:t>i quali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si sostengono</w:t>
      </w:r>
      <w:r w:rsidR="004E1F98">
        <w:rPr>
          <w:rFonts w:ascii="Source Sans Pro" w:hAnsi="Source Sans Pro"/>
          <w:color w:val="000000" w:themeColor="text1"/>
          <w:lang w:val="it-IT"/>
        </w:rPr>
        <w:t xml:space="preserve"> molto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a vicenda (78 punti)</w:t>
      </w:r>
      <w:r>
        <w:rPr>
          <w:rFonts w:ascii="Source Sans Pro" w:hAnsi="Source Sans Pro"/>
          <w:color w:val="000000" w:themeColor="text1"/>
          <w:lang w:val="it-IT"/>
        </w:rPr>
        <w:t>, mentre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g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li operatori di impianti e macchinari e gli operai specializzati dell'agricoltura restano indietro con 73 punti. È incoraggiante notare </w:t>
      </w:r>
      <w:r>
        <w:rPr>
          <w:rFonts w:ascii="Source Sans Pro" w:hAnsi="Source Sans Pro"/>
          <w:color w:val="000000" w:themeColor="text1"/>
          <w:lang w:val="it-IT"/>
        </w:rPr>
        <w:t>come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uomini e donne si </w:t>
      </w:r>
      <w:r w:rsidR="004E1F98">
        <w:rPr>
          <w:rFonts w:ascii="Source Sans Pro" w:hAnsi="Source Sans Pro"/>
          <w:color w:val="000000" w:themeColor="text1"/>
          <w:lang w:val="it-IT"/>
        </w:rPr>
        <w:t xml:space="preserve">sentano supportati 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con la stessa frequenza, </w:t>
      </w:r>
      <w:r w:rsidR="004E1F98">
        <w:rPr>
          <w:rFonts w:ascii="Source Sans Pro" w:hAnsi="Source Sans Pro"/>
          <w:color w:val="000000" w:themeColor="text1"/>
          <w:lang w:val="it-IT"/>
        </w:rPr>
        <w:t>ma non si riscontrano grandi differenze n</w:t>
      </w:r>
      <w:r w:rsidR="00835E23">
        <w:rPr>
          <w:rFonts w:ascii="Source Sans Pro" w:hAnsi="Source Sans Pro"/>
          <w:color w:val="000000" w:themeColor="text1"/>
          <w:lang w:val="it-IT"/>
        </w:rPr>
        <w:t>emmeno</w:t>
      </w:r>
      <w:r w:rsidR="004E1F98">
        <w:rPr>
          <w:rFonts w:ascii="Source Sans Pro" w:hAnsi="Source Sans Pro"/>
          <w:color w:val="000000" w:themeColor="text1"/>
          <w:lang w:val="it-IT"/>
        </w:rPr>
        <w:t xml:space="preserve"> tra persone con titoli di studio diversi.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4E1F98">
        <w:rPr>
          <w:rFonts w:ascii="Source Sans Pro" w:hAnsi="Source Sans Pro"/>
          <w:color w:val="000000" w:themeColor="text1"/>
          <w:lang w:val="it-IT"/>
        </w:rPr>
        <w:t>A giocare un ruolo importante sembra invece essere l’età: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i dipendenti sotto i 35 anni si sentono aiutati molto più spesso di quelli sopra i 50. Questo potrebbe avere ragioni strutturali, in quanto i dipendenti più anziani sono più spesso manager </w:t>
      </w:r>
      <w:r w:rsidR="006A71F8">
        <w:rPr>
          <w:rFonts w:ascii="Source Sans Pro" w:hAnsi="Source Sans Pro"/>
          <w:color w:val="000000" w:themeColor="text1"/>
          <w:lang w:val="it-IT"/>
        </w:rPr>
        <w:t>con compiti</w:t>
      </w:r>
      <w:r w:rsidR="004E1F98">
        <w:rPr>
          <w:rFonts w:ascii="Source Sans Pro" w:hAnsi="Source Sans Pro"/>
          <w:color w:val="000000" w:themeColor="text1"/>
          <w:lang w:val="it-IT"/>
        </w:rPr>
        <w:t xml:space="preserve"> che non implicano l’aiuto di qualcuno, oppure derivare dal fatto che questi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2D6A57">
        <w:rPr>
          <w:rFonts w:ascii="Source Sans Pro" w:hAnsi="Source Sans Pro"/>
          <w:color w:val="000000" w:themeColor="text1"/>
          <w:lang w:val="it-IT"/>
        </w:rPr>
        <w:t>sono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considerati</w:t>
      </w:r>
      <w:r w:rsidR="004E1F98">
        <w:rPr>
          <w:rFonts w:ascii="Source Sans Pro" w:hAnsi="Source Sans Pro"/>
          <w:color w:val="000000" w:themeColor="text1"/>
          <w:lang w:val="it-IT"/>
        </w:rPr>
        <w:t xml:space="preserve"> più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 xml:space="preserve">esperti e </w:t>
      </w:r>
      <w:r w:rsidR="004E1F98">
        <w:rPr>
          <w:rFonts w:ascii="Source Sans Pro" w:hAnsi="Source Sans Pro"/>
          <w:color w:val="000000" w:themeColor="text1"/>
          <w:lang w:val="it-IT"/>
        </w:rPr>
        <w:t>di conseguenza</w:t>
      </w:r>
      <w:r>
        <w:rPr>
          <w:rFonts w:ascii="Source Sans Pro" w:hAnsi="Source Sans Pro"/>
          <w:color w:val="000000" w:themeColor="text1"/>
          <w:lang w:val="it-IT"/>
        </w:rPr>
        <w:t xml:space="preserve"> meno bisognosi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d’</w:t>
      </w:r>
      <w:r w:rsidRPr="008B3C18">
        <w:rPr>
          <w:rFonts w:ascii="Source Sans Pro" w:hAnsi="Source Sans Pro"/>
          <w:color w:val="000000" w:themeColor="text1"/>
          <w:lang w:val="it-IT"/>
        </w:rPr>
        <w:t>aiuto</w:t>
      </w:r>
      <w:r w:rsidR="004E1F98">
        <w:rPr>
          <w:rFonts w:ascii="Source Sans Pro" w:hAnsi="Source Sans Pro"/>
          <w:color w:val="000000" w:themeColor="text1"/>
          <w:lang w:val="it-IT"/>
        </w:rPr>
        <w:t>,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>
        <w:rPr>
          <w:rFonts w:ascii="Source Sans Pro" w:hAnsi="Source Sans Pro"/>
          <w:color w:val="000000" w:themeColor="text1"/>
          <w:lang w:val="it-IT"/>
        </w:rPr>
        <w:t>in quanto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conosc</w:t>
      </w:r>
      <w:r w:rsidR="004E1F98">
        <w:rPr>
          <w:rFonts w:ascii="Source Sans Pro" w:hAnsi="Source Sans Pro"/>
          <w:color w:val="000000" w:themeColor="text1"/>
          <w:lang w:val="it-IT"/>
        </w:rPr>
        <w:t>itori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 </w:t>
      </w:r>
      <w:r w:rsidR="004E1F98">
        <w:rPr>
          <w:rFonts w:ascii="Source Sans Pro" w:hAnsi="Source Sans Pro"/>
          <w:color w:val="000000" w:themeColor="text1"/>
          <w:lang w:val="it-IT"/>
        </w:rPr>
        <w:t>de</w:t>
      </w:r>
      <w:r w:rsidRPr="008B3C18">
        <w:rPr>
          <w:rFonts w:ascii="Source Sans Pro" w:hAnsi="Source Sans Pro"/>
          <w:color w:val="000000" w:themeColor="text1"/>
          <w:lang w:val="it-IT"/>
        </w:rPr>
        <w:t xml:space="preserve">i </w:t>
      </w:r>
      <w:r w:rsidR="004E1F98">
        <w:rPr>
          <w:rFonts w:ascii="Source Sans Pro" w:hAnsi="Source Sans Pro"/>
          <w:color w:val="000000" w:themeColor="text1"/>
          <w:lang w:val="it-IT"/>
        </w:rPr>
        <w:t>“</w:t>
      </w:r>
      <w:r w:rsidRPr="008B3C18">
        <w:rPr>
          <w:rFonts w:ascii="Source Sans Pro" w:hAnsi="Source Sans Pro"/>
          <w:color w:val="000000" w:themeColor="text1"/>
          <w:lang w:val="it-IT"/>
        </w:rPr>
        <w:t>trucchi del mestiere</w:t>
      </w:r>
      <w:r w:rsidR="004E1F98">
        <w:rPr>
          <w:rFonts w:ascii="Source Sans Pro" w:hAnsi="Source Sans Pro"/>
          <w:color w:val="000000" w:themeColor="text1"/>
          <w:lang w:val="it-IT"/>
        </w:rPr>
        <w:t>”</w:t>
      </w:r>
      <w:r w:rsidRPr="008B3C18">
        <w:rPr>
          <w:rFonts w:ascii="Source Sans Pro" w:hAnsi="Source Sans Pro"/>
          <w:color w:val="000000" w:themeColor="text1"/>
          <w:lang w:val="it-IT"/>
        </w:rPr>
        <w:t>.</w:t>
      </w:r>
      <w:r w:rsidR="00F30F28">
        <w:rPr>
          <w:rFonts w:ascii="Source Sans Pro" w:hAnsi="Source Sans Pro"/>
          <w:color w:val="000000" w:themeColor="text1"/>
          <w:lang w:val="it-IT"/>
        </w:rPr>
        <w:t xml:space="preserve"> </w:t>
      </w:r>
      <w:r w:rsidR="002D6A57">
        <w:rPr>
          <w:rFonts w:ascii="Source Sans Pro" w:hAnsi="Source Sans Pro"/>
          <w:color w:val="000000" w:themeColor="text1"/>
          <w:lang w:val="it-IT"/>
        </w:rPr>
        <w:t>D’altra parte</w:t>
      </w:r>
      <w:r w:rsidR="00F30F28">
        <w:rPr>
          <w:rFonts w:ascii="Source Sans Pro" w:hAnsi="Source Sans Pro"/>
          <w:color w:val="000000" w:themeColor="text1"/>
          <w:lang w:val="it-IT"/>
        </w:rPr>
        <w:t xml:space="preserve"> potrebbe </w:t>
      </w:r>
      <w:r w:rsidR="00610136">
        <w:rPr>
          <w:rFonts w:ascii="Source Sans Pro" w:hAnsi="Source Sans Pro"/>
          <w:color w:val="000000" w:themeColor="text1"/>
          <w:lang w:val="it-IT"/>
        </w:rPr>
        <w:t xml:space="preserve">però </w:t>
      </w:r>
      <w:r w:rsidR="00F30F28">
        <w:rPr>
          <w:rFonts w:ascii="Source Sans Pro" w:hAnsi="Source Sans Pro"/>
          <w:color w:val="000000" w:themeColor="text1"/>
          <w:lang w:val="it-IT"/>
        </w:rPr>
        <w:t xml:space="preserve">accadere che </w:t>
      </w:r>
      <w:r w:rsidR="004E1F98">
        <w:rPr>
          <w:rFonts w:ascii="Source Sans Pro" w:hAnsi="Source Sans Pro"/>
          <w:color w:val="000000" w:themeColor="text1"/>
          <w:lang w:val="it-IT"/>
        </w:rPr>
        <w:t>i colleghi più avanti con l’età</w:t>
      </w:r>
      <w:r w:rsidR="00F30F28">
        <w:rPr>
          <w:rFonts w:ascii="Source Sans Pro" w:hAnsi="Source Sans Pro"/>
          <w:color w:val="000000" w:themeColor="text1"/>
          <w:lang w:val="it-IT"/>
        </w:rPr>
        <w:t xml:space="preserve"> siano considerati “vecchi fossili” e che quindi </w:t>
      </w:r>
      <w:r w:rsidR="004E1F98">
        <w:rPr>
          <w:rFonts w:ascii="Source Sans Pro" w:hAnsi="Source Sans Pro"/>
          <w:color w:val="000000" w:themeColor="text1"/>
          <w:lang w:val="it-IT"/>
        </w:rPr>
        <w:t xml:space="preserve">si pensi che </w:t>
      </w:r>
      <w:r w:rsidR="00F30F28">
        <w:rPr>
          <w:rFonts w:ascii="Source Sans Pro" w:hAnsi="Source Sans Pro"/>
          <w:color w:val="000000" w:themeColor="text1"/>
          <w:lang w:val="it-IT"/>
        </w:rPr>
        <w:t>non valga la pena aiutarli.</w:t>
      </w:r>
    </w:p>
    <w:p w14:paraId="08CA0EF7" w14:textId="77777777" w:rsidR="00301DA9" w:rsidRDefault="00301DA9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6068CDF8" w14:textId="77777777" w:rsidR="004E1F98" w:rsidRPr="00E36ADD" w:rsidRDefault="004E1F98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5667FB16" w14:textId="77777777" w:rsidR="00E36ADD" w:rsidRDefault="00E36ADD">
      <w:pPr>
        <w:spacing w:line="240" w:lineRule="auto"/>
        <w:jc w:val="left"/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637990">
        <w:rPr>
          <w:lang w:val="it-IT"/>
        </w:rPr>
        <w:br w:type="page"/>
      </w:r>
    </w:p>
    <w:p w14:paraId="3E0AB142" w14:textId="74CC2302" w:rsidR="00DF3E18" w:rsidRPr="00E36ADD" w:rsidRDefault="00E6573A" w:rsidP="00DF3E18">
      <w:pPr>
        <w:pStyle w:val="Untertitel"/>
      </w:pPr>
      <w:r w:rsidRPr="00E36ADD">
        <w:lastRenderedPageBreak/>
        <w:t xml:space="preserve">Discriminazione: dati positivi a sud del Brennero e negativi </w:t>
      </w:r>
      <w:r w:rsidR="00A727D3" w:rsidRPr="00E36ADD">
        <w:t>oltreconfine</w:t>
      </w:r>
      <w:r w:rsidRPr="00E36ADD">
        <w:t>?</w:t>
      </w:r>
    </w:p>
    <w:p w14:paraId="3B3F17EE" w14:textId="77777777" w:rsidR="00DF3E18" w:rsidRPr="00E36ADD" w:rsidRDefault="00DF3E18" w:rsidP="00143B11">
      <w:pPr>
        <w:rPr>
          <w:rFonts w:ascii="Source Sans Pro" w:hAnsi="Source Sans Pro"/>
          <w:color w:val="000000" w:themeColor="text1"/>
          <w:lang w:val="it-IT"/>
        </w:rPr>
      </w:pPr>
    </w:p>
    <w:p w14:paraId="6E61BAD6" w14:textId="006EC90C" w:rsidR="00DF3E18" w:rsidRPr="00E36ADD" w:rsidRDefault="00983FAA" w:rsidP="00DF3E18">
      <w:pPr>
        <w:rPr>
          <w:rFonts w:ascii="Source Sans Pro" w:hAnsi="Source Sans Pro"/>
          <w:color w:val="000000" w:themeColor="text1"/>
          <w:lang w:val="it-IT"/>
        </w:rPr>
      </w:pPr>
      <w:r w:rsidRPr="00E36ADD">
        <w:rPr>
          <w:rFonts w:ascii="Source Sans Pro" w:hAnsi="Source Sans Pro"/>
          <w:color w:val="000000" w:themeColor="text1"/>
          <w:lang w:val="it-IT"/>
        </w:rPr>
        <w:t>Con “discriminazioni” si intendono comportamenti socialmente dannosi come insulti, minacce, avance</w:t>
      </w:r>
      <w:r w:rsidR="004E1F98" w:rsidRPr="00E36ADD">
        <w:rPr>
          <w:rFonts w:ascii="Source Sans Pro" w:hAnsi="Source Sans Pro"/>
          <w:color w:val="000000" w:themeColor="text1"/>
          <w:lang w:val="it-IT"/>
        </w:rPr>
        <w:t>s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sessuali indesiderate, bullismo e violenza. Possono provenire da superiori o colleghi di lavoro, ma anche da "utenti finali" come clienti, alunni e pazienti. </w:t>
      </w:r>
      <w:r w:rsidR="00B81351" w:rsidRPr="002E71DE">
        <w:rPr>
          <w:rFonts w:ascii="Source Sans Pro" w:hAnsi="Source Sans Pro"/>
          <w:color w:val="000000" w:themeColor="text1"/>
          <w:lang w:val="it-IT"/>
        </w:rPr>
        <w:t>C</w:t>
      </w:r>
      <w:r w:rsidR="004E1F98" w:rsidRPr="002E71DE">
        <w:rPr>
          <w:rFonts w:ascii="Source Sans Pro" w:hAnsi="Source Sans Pro"/>
          <w:color w:val="000000" w:themeColor="text1"/>
          <w:lang w:val="it-IT"/>
        </w:rPr>
        <w:t>on poco meno di una persona colpita ogni dieci dipendenti (9%), n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el complesso l’Euregio è quasi alla pari con la media UE del 10% (anche per Austria e Italia). </w:t>
      </w:r>
      <w:r w:rsidR="004E1F98" w:rsidRPr="002E71DE">
        <w:rPr>
          <w:rFonts w:ascii="Source Sans Pro" w:hAnsi="Source Sans Pro"/>
          <w:color w:val="000000" w:themeColor="text1"/>
          <w:lang w:val="it-IT"/>
        </w:rPr>
        <w:t>Tra le tre regioni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, il Tirolo spicca con un dato negativo del 15%. </w:t>
      </w:r>
      <w:r w:rsidR="00B81351" w:rsidRPr="002E71DE">
        <w:rPr>
          <w:rFonts w:ascii="Source Sans Pro" w:hAnsi="Source Sans Pro"/>
          <w:color w:val="000000" w:themeColor="text1"/>
          <w:lang w:val="it-IT"/>
        </w:rPr>
        <w:t xml:space="preserve">Guardando alle lavoratrici, queste riferiscono di essersi trovate di fronte a comportamenti aggressivi più frequentemente (11%) rispetto agli uomini (9%) e, anche qui, all'interno dell’Euregio si nota ancora una volta un chiaro divario nord-sud a svantaggio della provincia del Tirolo. </w:t>
      </w:r>
      <w:r w:rsidRPr="002E71DE">
        <w:rPr>
          <w:rFonts w:ascii="Source Sans Pro" w:hAnsi="Source Sans Pro"/>
          <w:color w:val="000000" w:themeColor="text1"/>
          <w:lang w:val="it-IT"/>
        </w:rPr>
        <w:t>Tobias Hölbling, ricercatore IPL e psicologo del lavoro che ha analizzato nel dettaglio</w:t>
      </w:r>
      <w:r w:rsidR="004E1F98" w:rsidRPr="002E71DE">
        <w:rPr>
          <w:rFonts w:ascii="Source Sans Pro" w:hAnsi="Source Sans Pro"/>
          <w:color w:val="000000" w:themeColor="text1"/>
          <w:lang w:val="it-IT"/>
        </w:rPr>
        <w:t xml:space="preserve"> i dati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, </w:t>
      </w:r>
      <w:r w:rsidR="00E312D4" w:rsidRPr="002E71DE">
        <w:rPr>
          <w:rFonts w:ascii="Source Sans Pro" w:hAnsi="Source Sans Pro"/>
          <w:color w:val="000000" w:themeColor="text1"/>
          <w:lang w:val="it-IT"/>
        </w:rPr>
        <w:t>offre due chiavi di lettura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: “Potrebbe essere che in Tirolo la situazione sul lavoro sia più dura che a sud del Brennero, </w:t>
      </w:r>
      <w:r w:rsidR="004E1F98" w:rsidRPr="002E71DE">
        <w:rPr>
          <w:rFonts w:ascii="Source Sans Pro" w:hAnsi="Source Sans Pro"/>
          <w:color w:val="000000" w:themeColor="text1"/>
          <w:lang w:val="it-IT"/>
        </w:rPr>
        <w:t>ma anche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 che </w:t>
      </w:r>
      <w:r w:rsidR="004E1F98" w:rsidRPr="002E71DE">
        <w:rPr>
          <w:rFonts w:ascii="Source Sans Pro" w:hAnsi="Source Sans Pro"/>
          <w:color w:val="000000" w:themeColor="text1"/>
          <w:lang w:val="it-IT"/>
        </w:rPr>
        <w:t>lì vi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 sia una maggiore consapevolezza</w:t>
      </w:r>
      <w:r w:rsidR="004E1F98" w:rsidRPr="002E71DE">
        <w:rPr>
          <w:rFonts w:ascii="Source Sans Pro" w:hAnsi="Source Sans Pro"/>
          <w:color w:val="000000" w:themeColor="text1"/>
          <w:lang w:val="it-IT"/>
        </w:rPr>
        <w:t xml:space="preserve"> del fatto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 che certi comportamenti non va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>da</w:t>
      </w:r>
      <w:r w:rsidRPr="002E71DE">
        <w:rPr>
          <w:rFonts w:ascii="Source Sans Pro" w:hAnsi="Source Sans Pro"/>
          <w:color w:val="000000" w:themeColor="text1"/>
          <w:lang w:val="it-IT"/>
        </w:rPr>
        <w:t>no bene, il che sarebbe positivo”.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</w:t>
      </w:r>
    </w:p>
    <w:p w14:paraId="3B62B967" w14:textId="77777777" w:rsidR="00983FAA" w:rsidRPr="00E36ADD" w:rsidRDefault="00983FAA" w:rsidP="00DF3E18">
      <w:pPr>
        <w:pStyle w:val="Untertitel"/>
      </w:pPr>
    </w:p>
    <w:p w14:paraId="36498D2B" w14:textId="060BAE7C" w:rsidR="00DF3E18" w:rsidRPr="00E36ADD" w:rsidRDefault="00983FAA" w:rsidP="00DF3E18">
      <w:pPr>
        <w:pStyle w:val="Untertitel"/>
      </w:pPr>
      <w:r w:rsidRPr="00E36ADD">
        <w:t>Cosa c'è dietro alle differenze</w:t>
      </w:r>
    </w:p>
    <w:p w14:paraId="5930259A" w14:textId="77777777" w:rsidR="00D61D8E" w:rsidRPr="00E36ADD" w:rsidRDefault="00D61D8E" w:rsidP="00D61D8E">
      <w:pPr>
        <w:rPr>
          <w:rFonts w:ascii="Source Sans Pro" w:hAnsi="Source Sans Pro"/>
          <w:color w:val="000000" w:themeColor="text1"/>
          <w:lang w:val="it-IT"/>
        </w:rPr>
      </w:pPr>
    </w:p>
    <w:p w14:paraId="7049E294" w14:textId="105F6BAE" w:rsidR="00D61D8E" w:rsidRPr="00E36ADD" w:rsidRDefault="00983FAA" w:rsidP="00983FAA">
      <w:pPr>
        <w:rPr>
          <w:rFonts w:ascii="Source Sans Pro" w:hAnsi="Source Sans Pro"/>
          <w:color w:val="000000" w:themeColor="text1"/>
          <w:lang w:val="it-IT"/>
        </w:rPr>
      </w:pPr>
      <w:r w:rsidRPr="00E36ADD">
        <w:rPr>
          <w:rFonts w:ascii="Source Sans Pro" w:hAnsi="Source Sans Pro"/>
          <w:color w:val="000000" w:themeColor="text1"/>
          <w:lang w:val="it-IT"/>
        </w:rPr>
        <w:t xml:space="preserve">È davvero possibile che l'interazione sociale sul posto di lavoro sia peggiore in Tirolo che nelle altre due </w:t>
      </w:r>
      <w:r w:rsidR="00642A08" w:rsidRPr="00E36ADD">
        <w:rPr>
          <w:rFonts w:ascii="Source Sans Pro" w:hAnsi="Source Sans Pro"/>
          <w:color w:val="000000" w:themeColor="text1"/>
          <w:lang w:val="it-IT"/>
        </w:rPr>
        <w:t>componenti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dell'Euregio? Alla base dei risultati ci sono diverse ipotesi, la prima delle quali è che esistano effettivamente delle differenze nel comportamento sociale. Secondo quest</w:t>
      </w:r>
      <w:r w:rsidR="00642A08" w:rsidRPr="00E36ADD">
        <w:rPr>
          <w:rFonts w:ascii="Source Sans Pro" w:hAnsi="Source Sans Pro"/>
          <w:color w:val="000000" w:themeColor="text1"/>
          <w:lang w:val="it-IT"/>
        </w:rPr>
        <w:t>o ragionamento</w:t>
      </w:r>
      <w:r w:rsidRPr="00E36ADD">
        <w:rPr>
          <w:rFonts w:ascii="Source Sans Pro" w:hAnsi="Source Sans Pro"/>
          <w:color w:val="000000" w:themeColor="text1"/>
          <w:lang w:val="it-IT"/>
        </w:rPr>
        <w:t>, l'ambiente di lavoro nel Tirolo avrebbe in genere abitudini e toni più rudi rispetto all'Alto Adige o al Trentino, il che si rifletterebbe di conseguenza nella valutazione.</w:t>
      </w:r>
      <w:r w:rsidR="00A727D3" w:rsidRPr="00E36ADD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La seconda ipotesi è che </w:t>
      </w:r>
      <w:r w:rsidR="00835E23" w:rsidRPr="00E36ADD">
        <w:rPr>
          <w:rFonts w:ascii="Source Sans Pro" w:hAnsi="Source Sans Pro"/>
          <w:color w:val="000000" w:themeColor="text1"/>
          <w:lang w:val="it-IT"/>
        </w:rPr>
        <w:t>i lavoratori tirolesi siano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</w:t>
      </w:r>
      <w:r w:rsidR="00835E23" w:rsidRPr="00E36ADD">
        <w:rPr>
          <w:rFonts w:ascii="Source Sans Pro" w:hAnsi="Source Sans Pro"/>
          <w:color w:val="000000" w:themeColor="text1"/>
          <w:lang w:val="it-IT"/>
        </w:rPr>
        <w:t>più sensibili all’argomento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</w:t>
      </w:r>
      <w:r w:rsidR="00E75B85" w:rsidRPr="00E36ADD">
        <w:rPr>
          <w:rFonts w:ascii="Source Sans Pro" w:hAnsi="Source Sans Pro"/>
          <w:color w:val="000000" w:themeColor="text1"/>
          <w:lang w:val="it-IT"/>
        </w:rPr>
        <w:t>e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che</w:t>
      </w:r>
      <w:r w:rsidR="00E75B85" w:rsidRPr="00E36ADD">
        <w:rPr>
          <w:rFonts w:ascii="Source Sans Pro" w:hAnsi="Source Sans Pro"/>
          <w:color w:val="000000" w:themeColor="text1"/>
          <w:lang w:val="it-IT"/>
        </w:rPr>
        <w:t xml:space="preserve"> quindi percepiscano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insulti e molestie di vario tipo come un problema notevol</w:t>
      </w:r>
      <w:r w:rsidR="00E75B85" w:rsidRPr="00E36ADD">
        <w:rPr>
          <w:rFonts w:ascii="Source Sans Pro" w:hAnsi="Source Sans Pro"/>
          <w:color w:val="000000" w:themeColor="text1"/>
          <w:lang w:val="it-IT"/>
        </w:rPr>
        <w:t>m</w:t>
      </w:r>
      <w:r w:rsidRPr="00E36ADD">
        <w:rPr>
          <w:rFonts w:ascii="Source Sans Pro" w:hAnsi="Source Sans Pro"/>
          <w:color w:val="000000" w:themeColor="text1"/>
          <w:lang w:val="it-IT"/>
        </w:rPr>
        <w:t>e</w:t>
      </w:r>
      <w:r w:rsidR="00E75B85" w:rsidRPr="00E36ADD">
        <w:rPr>
          <w:rFonts w:ascii="Source Sans Pro" w:hAnsi="Source Sans Pro"/>
          <w:color w:val="000000" w:themeColor="text1"/>
          <w:lang w:val="it-IT"/>
        </w:rPr>
        <w:t>nte più grave, denunciando più spesso episodi di questo tipo</w:t>
      </w:r>
      <w:r w:rsidRPr="00E36ADD">
        <w:rPr>
          <w:rFonts w:ascii="Source Sans Pro" w:hAnsi="Source Sans Pro"/>
          <w:color w:val="000000" w:themeColor="text1"/>
          <w:lang w:val="it-IT"/>
        </w:rPr>
        <w:t>.</w:t>
      </w:r>
    </w:p>
    <w:p w14:paraId="6E64CC6A" w14:textId="77777777" w:rsidR="00614F62" w:rsidRPr="00E36ADD" w:rsidRDefault="00614F62" w:rsidP="00DF3E18">
      <w:pPr>
        <w:rPr>
          <w:rFonts w:ascii="Source Sans Pro" w:hAnsi="Source Sans Pro"/>
          <w:color w:val="000000" w:themeColor="text1"/>
          <w:lang w:val="it-IT"/>
        </w:rPr>
      </w:pPr>
    </w:p>
    <w:p w14:paraId="5EF6155F" w14:textId="4D7AB91B" w:rsidR="00DF3E18" w:rsidRPr="00E36ADD" w:rsidRDefault="00157C0C" w:rsidP="00DF3E18">
      <w:pPr>
        <w:pStyle w:val="Untertitel"/>
      </w:pPr>
      <w:r w:rsidRPr="00E36ADD">
        <w:t>Può un'azienda permettersi discriminazioni</w:t>
      </w:r>
      <w:r w:rsidR="0085175A" w:rsidRPr="00E36ADD">
        <w:t xml:space="preserve"> al proprio interno</w:t>
      </w:r>
      <w:r w:rsidRPr="00E36ADD">
        <w:t>?</w:t>
      </w:r>
    </w:p>
    <w:p w14:paraId="219EB7BA" w14:textId="77777777" w:rsidR="00DF3E18" w:rsidRPr="00E36ADD" w:rsidRDefault="00DF3E18" w:rsidP="00DF3E18">
      <w:pPr>
        <w:rPr>
          <w:rFonts w:ascii="Source Sans Pro" w:hAnsi="Source Sans Pro"/>
          <w:color w:val="000000" w:themeColor="text1"/>
          <w:lang w:val="it-IT"/>
        </w:rPr>
      </w:pPr>
    </w:p>
    <w:p w14:paraId="6AA625B8" w14:textId="540407C6" w:rsidR="00157C0C" w:rsidRPr="008B3C18" w:rsidRDefault="00835E23" w:rsidP="00157C0C">
      <w:pPr>
        <w:rPr>
          <w:rFonts w:ascii="Source Sans Pro" w:hAnsi="Source Sans Pro"/>
          <w:color w:val="000000" w:themeColor="text1"/>
          <w:lang w:val="it-IT"/>
        </w:rPr>
      </w:pPr>
      <w:r w:rsidRPr="00E36ADD">
        <w:rPr>
          <w:rFonts w:ascii="Source Sans Pro" w:hAnsi="Source Sans Pro"/>
          <w:color w:val="000000" w:themeColor="text1"/>
          <w:lang w:val="it-IT"/>
        </w:rPr>
        <w:t>Al di là delle interpretazioni che possono emergere dalla lettura dei dati,</w:t>
      </w:r>
      <w:r w:rsidR="00157C0C" w:rsidRPr="00E36ADD">
        <w:rPr>
          <w:rFonts w:ascii="Source Sans Pro" w:hAnsi="Source Sans Pro"/>
          <w:color w:val="000000" w:themeColor="text1"/>
          <w:lang w:val="it-IT"/>
        </w:rPr>
        <w:t xml:space="preserve"> è</w:t>
      </w:r>
      <w:r w:rsidRPr="00E36ADD">
        <w:rPr>
          <w:rFonts w:ascii="Source Sans Pro" w:hAnsi="Source Sans Pro"/>
          <w:color w:val="000000" w:themeColor="text1"/>
          <w:lang w:val="it-IT"/>
        </w:rPr>
        <w:t xml:space="preserve"> utile</w:t>
      </w:r>
      <w:r w:rsidR="00157C0C" w:rsidRPr="00E36ADD">
        <w:rPr>
          <w:rFonts w:ascii="Source Sans Pro" w:hAnsi="Source Sans Pro"/>
          <w:color w:val="000000" w:themeColor="text1"/>
          <w:lang w:val="it-IT"/>
        </w:rPr>
        <w:t xml:space="preserve"> domandarsi se le aziende o le organizzazioni possano permettersi un comportamento discriminatorio tra i propri dipendenti o da parte del management. “Se un comportamento discriminatorio – afferma Tobias Hölbing - si verifica nella forza lavoro per un periodo di tempo prolungato, ciò ha un impatto negativo sulle prestazioni dell'azienda o dell'organizzazione. Questo diventa comprensibile se si considera che i dipendenti colpiti devono </w:t>
      </w:r>
      <w:r w:rsidRPr="00E36ADD">
        <w:rPr>
          <w:rFonts w:ascii="Source Sans Pro" w:hAnsi="Source Sans Pro"/>
          <w:color w:val="000000" w:themeColor="text1"/>
          <w:lang w:val="it-IT"/>
        </w:rPr>
        <w:t>spendere</w:t>
      </w:r>
      <w:r w:rsidR="00157C0C" w:rsidRPr="00E36ADD">
        <w:rPr>
          <w:rFonts w:ascii="Source Sans Pro" w:hAnsi="Source Sans Pro"/>
          <w:color w:val="000000" w:themeColor="text1"/>
          <w:lang w:val="it-IT"/>
        </w:rPr>
        <w:t xml:space="preserve"> risorse mentali come l'attenzione o la concentrazione, che in realtà dovrebbero essere utilizzate per svolgere compiti nell'interesse dell'azienda, per regolare le proprie emozioni. Il risultato è che le assenze per malattia diventano più frequenti e i dipendenti sono più propensi a cambiare lavoro, con conseguenti costi per l'azienda”.</w:t>
      </w:r>
    </w:p>
    <w:p w14:paraId="0301FD28" w14:textId="77777777" w:rsidR="00157C0C" w:rsidRDefault="00157C0C" w:rsidP="00157C0C">
      <w:pPr>
        <w:rPr>
          <w:rFonts w:ascii="Source Sans Pro" w:hAnsi="Source Sans Pro"/>
          <w:color w:val="000000" w:themeColor="text1"/>
          <w:lang w:val="it-IT"/>
        </w:rPr>
      </w:pPr>
    </w:p>
    <w:p w14:paraId="10EE4E48" w14:textId="171F514E" w:rsidR="00862F88" w:rsidRDefault="00862F88">
      <w:pPr>
        <w:spacing w:line="240" w:lineRule="auto"/>
        <w:jc w:val="left"/>
        <w:rPr>
          <w:rFonts w:ascii="Source Sans Pro" w:hAnsi="Source Sans Pro"/>
          <w:color w:val="000000" w:themeColor="text1"/>
          <w:lang w:val="it-IT"/>
        </w:rPr>
      </w:pPr>
      <w:r>
        <w:rPr>
          <w:rFonts w:ascii="Source Sans Pro" w:hAnsi="Source Sans Pro"/>
          <w:color w:val="000000" w:themeColor="text1"/>
          <w:lang w:val="it-IT"/>
        </w:rPr>
        <w:br w:type="page"/>
      </w:r>
    </w:p>
    <w:p w14:paraId="277EDEFA" w14:textId="77777777" w:rsidR="00C72F18" w:rsidRPr="008B3C18" w:rsidRDefault="00C72F18" w:rsidP="00C72F18">
      <w:pPr>
        <w:tabs>
          <w:tab w:val="left" w:pos="574"/>
        </w:tabs>
        <w:rPr>
          <w:rFonts w:ascii="Source Sans Pro" w:hAnsi="Source Sans Pro"/>
          <w:color w:val="000000" w:themeColor="text1"/>
          <w:lang w:val="it-IT"/>
        </w:rPr>
      </w:pPr>
    </w:p>
    <w:p w14:paraId="6F1D19DB" w14:textId="2F25AD6B" w:rsidR="00F45F90" w:rsidRPr="00835E23" w:rsidRDefault="001368E1" w:rsidP="00F45F90">
      <w:pPr>
        <w:shd w:val="clear" w:color="auto" w:fill="F2F2F2" w:themeFill="background2" w:themeFillShade="F2"/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835E23">
        <w:rPr>
          <w:rFonts w:ascii="Source Sans Pro" w:hAnsi="Source Sans Pro"/>
          <w:b/>
          <w:color w:val="2A5EAD" w:themeColor="accent1"/>
          <w:szCs w:val="22"/>
          <w:lang w:val="it-IT"/>
        </w:rPr>
        <w:t>Statement d</w:t>
      </w:r>
      <w:r w:rsidR="00835E23" w:rsidRPr="00835E23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el </w:t>
      </w:r>
      <w:r w:rsidR="00301DA9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Presidente </w:t>
      </w:r>
      <w:r w:rsidR="00835E23" w:rsidRPr="00835E23">
        <w:rPr>
          <w:rFonts w:ascii="Source Sans Pro" w:hAnsi="Source Sans Pro"/>
          <w:b/>
          <w:color w:val="2A5EAD" w:themeColor="accent1"/>
          <w:szCs w:val="22"/>
          <w:lang w:val="it-IT"/>
        </w:rPr>
        <w:t>IP</w:t>
      </w:r>
      <w:r w:rsidR="00835E23">
        <w:rPr>
          <w:rFonts w:ascii="Source Sans Pro" w:hAnsi="Source Sans Pro"/>
          <w:b/>
          <w:color w:val="2A5EAD" w:themeColor="accent1"/>
          <w:szCs w:val="22"/>
          <w:lang w:val="it-IT"/>
        </w:rPr>
        <w:t>L</w:t>
      </w:r>
      <w:r w:rsidR="00835E23" w:rsidRPr="00835E23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</w:t>
      </w:r>
      <w:r w:rsidR="00301DA9">
        <w:rPr>
          <w:rFonts w:ascii="Source Sans Pro" w:hAnsi="Source Sans Pro"/>
          <w:b/>
          <w:color w:val="2A5EAD" w:themeColor="accent1"/>
          <w:szCs w:val="22"/>
          <w:lang w:val="it-IT"/>
        </w:rPr>
        <w:t>Andreas Dorigoni</w:t>
      </w:r>
    </w:p>
    <w:p w14:paraId="1B69E0FD" w14:textId="77777777" w:rsidR="00E75B85" w:rsidRDefault="00E75B85" w:rsidP="00F45F90">
      <w:pPr>
        <w:shd w:val="clear" w:color="auto" w:fill="F2F2F2" w:themeFill="background2" w:themeFillShade="F2"/>
        <w:rPr>
          <w:rFonts w:ascii="Source Sans Pro" w:hAnsi="Source Sans Pro"/>
          <w:color w:val="000000" w:themeColor="text1"/>
          <w:lang w:val="it-IT"/>
        </w:rPr>
      </w:pPr>
    </w:p>
    <w:p w14:paraId="7B40387C" w14:textId="4D54314F" w:rsidR="00301DA9" w:rsidRDefault="00301DA9" w:rsidP="00F45F90">
      <w:pPr>
        <w:shd w:val="clear" w:color="auto" w:fill="F2F2F2" w:themeFill="background2" w:themeFillShade="F2"/>
        <w:rPr>
          <w:rFonts w:ascii="Source Sans Pro" w:hAnsi="Source Sans Pro"/>
          <w:color w:val="000000" w:themeColor="text1"/>
          <w:lang w:val="it-IT"/>
        </w:rPr>
      </w:pPr>
      <w:r w:rsidRPr="002E71DE">
        <w:rPr>
          <w:rFonts w:ascii="Source Sans Pro" w:hAnsi="Source Sans Pro"/>
          <w:color w:val="000000" w:themeColor="text1"/>
          <w:lang w:val="it-IT"/>
        </w:rPr>
        <w:t>“</w:t>
      </w:r>
      <w:r w:rsidR="00610136" w:rsidRPr="002E71DE">
        <w:rPr>
          <w:rFonts w:ascii="Source Sans Pro" w:hAnsi="Source Sans Pro"/>
          <w:color w:val="000000" w:themeColor="text1"/>
          <w:lang w:val="it-IT"/>
        </w:rPr>
        <w:t>Visti i risultati emersi dallo studio EWCS, è evidente che i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 datori di lavoro sia del settore privato che di quello pubblico dovrebbero</w:t>
      </w:r>
      <w:r w:rsidR="00610136" w:rsidRPr="002E71DE">
        <w:rPr>
          <w:rFonts w:ascii="Source Sans Pro" w:hAnsi="Source Sans Pro"/>
          <w:color w:val="000000" w:themeColor="text1"/>
          <w:lang w:val="it-IT"/>
        </w:rPr>
        <w:t>,</w:t>
      </w:r>
      <w:r w:rsidR="004C70AE" w:rsidRPr="002E71DE">
        <w:rPr>
          <w:rFonts w:ascii="Source Sans Pro" w:hAnsi="Source Sans Pro"/>
          <w:color w:val="000000" w:themeColor="text1"/>
          <w:lang w:val="it-IT"/>
        </w:rPr>
        <w:t xml:space="preserve"> </w:t>
      </w:r>
      <w:r w:rsidRPr="002E71DE">
        <w:rPr>
          <w:rFonts w:ascii="Source Sans Pro" w:hAnsi="Source Sans Pro"/>
          <w:color w:val="000000" w:themeColor="text1"/>
          <w:lang w:val="it-IT"/>
        </w:rPr>
        <w:t>nel loro stesso interesse</w:t>
      </w:r>
      <w:r w:rsidR="00610136" w:rsidRPr="002E71DE">
        <w:rPr>
          <w:rFonts w:ascii="Source Sans Pro" w:hAnsi="Source Sans Pro"/>
          <w:color w:val="000000" w:themeColor="text1"/>
          <w:lang w:val="it-IT"/>
        </w:rPr>
        <w:t>,</w:t>
      </w:r>
      <w:r w:rsidRPr="002E71DE">
        <w:rPr>
          <w:rFonts w:ascii="Source Sans Pro" w:hAnsi="Source Sans Pro"/>
          <w:color w:val="000000" w:themeColor="text1"/>
          <w:lang w:val="it-IT"/>
        </w:rPr>
        <w:t xml:space="preserve"> sforzarsi di creare un clima che promuova il sostegno reciproco e limiti il più possibile i comportamenti penalizzanti”</w:t>
      </w:r>
      <w:r w:rsidR="00610136" w:rsidRPr="002E71DE">
        <w:rPr>
          <w:rFonts w:ascii="Source Sans Pro" w:hAnsi="Source Sans Pro"/>
          <w:color w:val="000000" w:themeColor="text1"/>
          <w:lang w:val="it-IT"/>
        </w:rPr>
        <w:t>.</w:t>
      </w:r>
    </w:p>
    <w:p w14:paraId="23442C09" w14:textId="77777777" w:rsidR="00301DA9" w:rsidRDefault="00301DA9" w:rsidP="00F45F90">
      <w:pPr>
        <w:shd w:val="clear" w:color="auto" w:fill="F2F2F2" w:themeFill="background2" w:themeFillShade="F2"/>
        <w:rPr>
          <w:rFonts w:ascii="Source Sans Pro" w:hAnsi="Source Sans Pro"/>
          <w:color w:val="000000" w:themeColor="text1"/>
          <w:lang w:val="it-IT"/>
        </w:rPr>
      </w:pPr>
    </w:p>
    <w:p w14:paraId="53B11DC7" w14:textId="77777777" w:rsidR="00143B11" w:rsidRDefault="00143B11" w:rsidP="00143B11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14:paraId="79B22E26" w14:textId="71558B21" w:rsidR="00E36ADD" w:rsidRPr="00835E23" w:rsidRDefault="00E36ADD" w:rsidP="00E36ADD">
      <w:pPr>
        <w:shd w:val="clear" w:color="auto" w:fill="F2F2F2" w:themeFill="background2" w:themeFillShade="F2"/>
        <w:rPr>
          <w:rFonts w:ascii="Source Sans Pro" w:hAnsi="Source Sans Pro"/>
          <w:b/>
          <w:color w:val="2A5EAD" w:themeColor="accent1"/>
          <w:szCs w:val="22"/>
          <w:lang w:val="it-IT"/>
        </w:rPr>
      </w:pPr>
      <w:r w:rsidRPr="00835E23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Statement del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Direttore IPL</w:t>
      </w:r>
      <w:r w:rsidRPr="00835E23">
        <w:rPr>
          <w:rFonts w:ascii="Source Sans Pro" w:hAnsi="Source Sans Pro"/>
          <w:b/>
          <w:color w:val="2A5EAD" w:themeColor="accent1"/>
          <w:szCs w:val="22"/>
          <w:lang w:val="it-IT"/>
        </w:rPr>
        <w:t xml:space="preserve"> </w:t>
      </w:r>
      <w:r>
        <w:rPr>
          <w:rFonts w:ascii="Source Sans Pro" w:hAnsi="Source Sans Pro"/>
          <w:b/>
          <w:color w:val="2A5EAD" w:themeColor="accent1"/>
          <w:szCs w:val="22"/>
          <w:lang w:val="it-IT"/>
        </w:rPr>
        <w:t>Stefan Perini</w:t>
      </w:r>
    </w:p>
    <w:p w14:paraId="43A1525A" w14:textId="77777777" w:rsidR="00E36ADD" w:rsidRDefault="00E36ADD" w:rsidP="00E36ADD">
      <w:pPr>
        <w:shd w:val="clear" w:color="auto" w:fill="F2F2F2" w:themeFill="background2" w:themeFillShade="F2"/>
        <w:rPr>
          <w:rFonts w:ascii="Source Sans Pro" w:hAnsi="Source Sans Pro"/>
          <w:color w:val="000000" w:themeColor="text1"/>
          <w:lang w:val="it-IT"/>
        </w:rPr>
      </w:pPr>
    </w:p>
    <w:p w14:paraId="1ED55888" w14:textId="1F3447A2" w:rsidR="00E36ADD" w:rsidRPr="00862F88" w:rsidRDefault="00E36ADD" w:rsidP="00862F88">
      <w:pPr>
        <w:shd w:val="clear" w:color="auto" w:fill="F2F2F2" w:themeFill="background2" w:themeFillShade="F2"/>
        <w:rPr>
          <w:rFonts w:ascii="Source Sans Pro" w:hAnsi="Source Sans Pro"/>
          <w:color w:val="000000" w:themeColor="text1"/>
          <w:lang w:val="it-IT"/>
        </w:rPr>
      </w:pPr>
      <w:r w:rsidRPr="002E71DE">
        <w:rPr>
          <w:rFonts w:ascii="Source Sans Pro" w:hAnsi="Source Sans Pro"/>
          <w:color w:val="000000" w:themeColor="text1"/>
          <w:lang w:val="it-IT"/>
        </w:rPr>
        <w:t>“</w:t>
      </w:r>
      <w:r w:rsidR="00862F88" w:rsidRPr="002E71DE">
        <w:rPr>
          <w:rFonts w:ascii="Source Sans Pro" w:hAnsi="Source Sans Pro"/>
          <w:color w:val="000000" w:themeColor="text1"/>
          <w:lang w:val="it-IT"/>
        </w:rPr>
        <w:t>L'importanza del clima lavorativo e organizzativo emerge chiaramente anche da altre indagini condotte dall'IPL. Nell'edizione primavera 2019 del Barometro IPL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>, per esempio,</w:t>
      </w:r>
      <w:r w:rsidR="00862F88" w:rsidRPr="002E71DE">
        <w:rPr>
          <w:rFonts w:ascii="Source Sans Pro" w:hAnsi="Source Sans Pro"/>
          <w:color w:val="000000" w:themeColor="text1"/>
          <w:lang w:val="it-IT"/>
        </w:rPr>
        <w:t xml:space="preserve"> abbiamo chiesto ai lavoratori dipendenti altoatesini quali fossero i fattori decisivi nella scelta del posto di lavoro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>:</w:t>
      </w:r>
      <w:r w:rsidR="00862F88" w:rsidRPr="002E71DE">
        <w:rPr>
          <w:rFonts w:ascii="Source Sans Pro" w:hAnsi="Source Sans Pro"/>
          <w:color w:val="000000" w:themeColor="text1"/>
          <w:lang w:val="it-IT"/>
        </w:rPr>
        <w:t xml:space="preserve"> 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>c</w:t>
      </w:r>
      <w:r w:rsidR="00862F88" w:rsidRPr="002E71DE">
        <w:rPr>
          <w:rFonts w:ascii="Source Sans Pro" w:hAnsi="Source Sans Pro"/>
          <w:color w:val="000000" w:themeColor="text1"/>
          <w:lang w:val="it-IT"/>
        </w:rPr>
        <w:t xml:space="preserve">on un punteggio medio di 9,0 su una scala da 0 (non importante) a 10 (molto importante), il clima lavorativo è risultato al primo posto, davanti 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 xml:space="preserve">anche </w:t>
      </w:r>
      <w:r w:rsidR="00862F88" w:rsidRPr="002E71DE">
        <w:rPr>
          <w:rFonts w:ascii="Source Sans Pro" w:hAnsi="Source Sans Pro"/>
          <w:color w:val="000000" w:themeColor="text1"/>
          <w:lang w:val="it-IT"/>
        </w:rPr>
        <w:t xml:space="preserve">alla retribuzione e 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>alle effettive mansioni da svolgere</w:t>
      </w:r>
      <w:r w:rsidR="00862F88" w:rsidRPr="002E71DE">
        <w:rPr>
          <w:rFonts w:ascii="Source Sans Pro" w:hAnsi="Source Sans Pro"/>
          <w:color w:val="000000" w:themeColor="text1"/>
          <w:lang w:val="it-IT"/>
        </w:rPr>
        <w:t>"</w:t>
      </w:r>
      <w:r w:rsidR="00637990" w:rsidRPr="002E71DE">
        <w:rPr>
          <w:rFonts w:ascii="Source Sans Pro" w:hAnsi="Source Sans Pro"/>
          <w:color w:val="000000" w:themeColor="text1"/>
          <w:lang w:val="it-IT"/>
        </w:rPr>
        <w:t>.</w:t>
      </w:r>
    </w:p>
    <w:p w14:paraId="189A5175" w14:textId="77777777" w:rsidR="00862F88" w:rsidRPr="00862F88" w:rsidRDefault="00862F88" w:rsidP="00862F88">
      <w:pPr>
        <w:shd w:val="clear" w:color="auto" w:fill="F2F2F2" w:themeFill="background2" w:themeFillShade="F2"/>
        <w:rPr>
          <w:rFonts w:ascii="Source Sans Pro" w:hAnsi="Source Sans Pro"/>
          <w:color w:val="000000" w:themeColor="text1"/>
          <w:lang w:val="it-IT"/>
        </w:rPr>
      </w:pPr>
    </w:p>
    <w:p w14:paraId="21030A0E" w14:textId="77777777" w:rsidR="00862F88" w:rsidRDefault="00862F88" w:rsidP="00143B11">
      <w:pPr>
        <w:rPr>
          <w:rFonts w:ascii="Source Sans Pro" w:hAnsi="Source Sans Pro"/>
          <w:color w:val="000000" w:themeColor="text1"/>
          <w:szCs w:val="22"/>
          <w:lang w:val="it-IT"/>
        </w:rPr>
      </w:pPr>
    </w:p>
    <w:p w14:paraId="39C12854" w14:textId="5B506C61" w:rsidR="00610136" w:rsidRDefault="00610136" w:rsidP="00610136">
      <w:pPr>
        <w:rPr>
          <w:rFonts w:ascii="Source Sans Pro" w:hAnsi="Source Sans Pro"/>
          <w:i/>
          <w:color w:val="000000" w:themeColor="text1"/>
          <w:lang w:val="it-IT"/>
        </w:rPr>
      </w:pPr>
      <w:r w:rsidRPr="00413D9D">
        <w:rPr>
          <w:rFonts w:ascii="Source Sans Pro" w:hAnsi="Source Sans Pro"/>
          <w:i/>
          <w:color w:val="000000" w:themeColor="text1"/>
          <w:lang w:val="it-IT"/>
        </w:rPr>
        <w:t xml:space="preserve">Lo </w:t>
      </w:r>
      <w:r w:rsidR="00862F88">
        <w:rPr>
          <w:rFonts w:ascii="Source Sans Pro" w:hAnsi="Source Sans Pro"/>
          <w:i/>
          <w:color w:val="000000" w:themeColor="text1"/>
          <w:lang w:val="it-IT"/>
        </w:rPr>
        <w:t xml:space="preserve">Studio Euregio </w:t>
      </w:r>
      <w:r>
        <w:rPr>
          <w:rFonts w:ascii="Source Sans Pro" w:hAnsi="Source Sans Pro"/>
          <w:i/>
          <w:color w:val="000000" w:themeColor="text1"/>
          <w:lang w:val="it-IT"/>
        </w:rPr>
        <w:t xml:space="preserve">EWCS “L’interazione sociale sul posto di lavoro” </w:t>
      </w:r>
      <w:r w:rsidRPr="00413D9D">
        <w:rPr>
          <w:rFonts w:ascii="Source Sans Pro" w:hAnsi="Source Sans Pro"/>
          <w:i/>
          <w:color w:val="000000" w:themeColor="text1"/>
          <w:lang w:val="it-IT"/>
        </w:rPr>
        <w:t xml:space="preserve">può essere scaricato dal sito dell’Istituto: </w:t>
      </w:r>
      <w:hyperlink r:id="rId8" w:history="1">
        <w:r w:rsidRPr="00413D9D">
          <w:rPr>
            <w:rStyle w:val="Hyperlink"/>
            <w:rFonts w:ascii="Source Sans Pro" w:hAnsi="Source Sans Pro" w:cs="Tahoma"/>
            <w:i/>
            <w:szCs w:val="22"/>
            <w:lang w:val="it-IT"/>
          </w:rPr>
          <w:t>www.afi-ipl.org</w:t>
        </w:r>
      </w:hyperlink>
      <w:r>
        <w:rPr>
          <w:rFonts w:ascii="Source Sans Pro" w:hAnsi="Source Sans Pro"/>
          <w:i/>
          <w:color w:val="000000" w:themeColor="text1"/>
          <w:lang w:val="it-IT"/>
        </w:rPr>
        <w:t xml:space="preserve">. </w:t>
      </w:r>
    </w:p>
    <w:p w14:paraId="423501F2" w14:textId="77777777" w:rsidR="00610136" w:rsidRDefault="00610136" w:rsidP="00610136">
      <w:pPr>
        <w:rPr>
          <w:rFonts w:ascii="Source Sans Pro" w:hAnsi="Source Sans Pro"/>
          <w:i/>
          <w:color w:val="000000" w:themeColor="text1"/>
          <w:lang w:val="it-IT"/>
        </w:rPr>
      </w:pPr>
    </w:p>
    <w:p w14:paraId="06987C2E" w14:textId="250A3730" w:rsidR="00610136" w:rsidRPr="00363EB0" w:rsidRDefault="00610136" w:rsidP="00610136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Per ulteriori informazioni ci si può rivolgere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al </w:t>
      </w:r>
      <w:r w:rsidR="00862F88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Direttore IPL Stefan Perini (T. +39 349 833 40 65, </w:t>
      </w:r>
      <w:hyperlink r:id="rId9" w:history="1">
        <w:r w:rsidR="00862F88" w:rsidRPr="00044701">
          <w:rPr>
            <w:rStyle w:val="Hyperlink"/>
            <w:rFonts w:ascii="Source Sans Pro" w:hAnsi="Source Sans Pro" w:cs="Tahoma"/>
            <w:i/>
            <w:szCs w:val="22"/>
            <w:lang w:val="it-IT"/>
          </w:rPr>
          <w:t>stefan.perini@afi-ipl.org</w:t>
        </w:r>
      </w:hyperlink>
      <w:r w:rsidR="00862F88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) e al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ricercatore IPL e psicologo del lavoro Tobias Hölbling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(T. 0471 41 88 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>31</w:t>
      </w:r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,</w:t>
      </w: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t xml:space="preserve"> </w:t>
      </w:r>
      <w:hyperlink r:id="rId10" w:history="1">
        <w:r w:rsidRPr="001029CE">
          <w:rPr>
            <w:rStyle w:val="Hyperlink"/>
            <w:rFonts w:ascii="Source Sans Pro" w:hAnsi="Source Sans Pro" w:cs="Tahoma"/>
            <w:i/>
            <w:szCs w:val="22"/>
            <w:lang w:val="it-IT"/>
          </w:rPr>
          <w:t>tobias.hoelbling@afi-ipl.org</w:t>
        </w:r>
      </w:hyperlink>
      <w:r w:rsidRPr="00413D9D">
        <w:rPr>
          <w:rFonts w:ascii="Source Sans Pro" w:hAnsi="Source Sans Pro" w:cs="Tahoma"/>
          <w:i/>
          <w:color w:val="000000" w:themeColor="text1"/>
          <w:szCs w:val="22"/>
          <w:lang w:val="it-IT"/>
        </w:rPr>
        <w:t>).</w:t>
      </w:r>
    </w:p>
    <w:p w14:paraId="018ADE65" w14:textId="13F3FAF7" w:rsidR="00862F88" w:rsidRDefault="00862F88">
      <w:pPr>
        <w:spacing w:line="240" w:lineRule="auto"/>
        <w:jc w:val="left"/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  <w:r>
        <w:rPr>
          <w:rFonts w:ascii="Source Sans Pro" w:hAnsi="Source Sans Pro" w:cs="Tahoma"/>
          <w:i/>
          <w:color w:val="000000" w:themeColor="text1"/>
          <w:szCs w:val="22"/>
          <w:lang w:val="it-IT"/>
        </w:rPr>
        <w:br w:type="page"/>
      </w:r>
    </w:p>
    <w:p w14:paraId="11EF96FF" w14:textId="77777777" w:rsidR="00F45F90" w:rsidRPr="00E36ADD" w:rsidRDefault="00F45F90" w:rsidP="00896BA4">
      <w:pPr>
        <w:rPr>
          <w:rFonts w:ascii="Source Sans Pro" w:hAnsi="Source Sans Pro" w:cs="Tahoma"/>
          <w:i/>
          <w:color w:val="000000" w:themeColor="text1"/>
          <w:szCs w:val="22"/>
          <w:lang w:val="it-IT"/>
        </w:rPr>
      </w:pPr>
    </w:p>
    <w:p w14:paraId="5ABCDAD8" w14:textId="2C48F81A" w:rsidR="00A5392B" w:rsidRDefault="001368E1" w:rsidP="00A5392B">
      <w:pPr>
        <w:pStyle w:val="Beschriftung"/>
        <w:keepNext/>
      </w:pPr>
      <w:r>
        <w:t>Figura</w:t>
      </w:r>
      <w:r w:rsidR="00A5392B">
        <w:t xml:space="preserve"> </w:t>
      </w:r>
      <w:r w:rsidR="00A5392B">
        <w:fldChar w:fldCharType="begin"/>
      </w:r>
      <w:r w:rsidR="00A5392B">
        <w:instrText xml:space="preserve"> SEQ Abbildung \* ARABIC </w:instrText>
      </w:r>
      <w:r w:rsidR="00A5392B">
        <w:fldChar w:fldCharType="separate"/>
      </w:r>
      <w:r w:rsidR="00A5392B">
        <w:rPr>
          <w:noProof/>
        </w:rPr>
        <w:t>1</w:t>
      </w:r>
      <w:r w:rsidR="00A5392B">
        <w:fldChar w:fldCharType="end"/>
      </w:r>
    </w:p>
    <w:p w14:paraId="065D3688" w14:textId="267951C2" w:rsidR="00A5392B" w:rsidRDefault="001368E1" w:rsidP="00896BA4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  <w:r>
        <w:rPr>
          <w:noProof/>
          <w:lang w:val="it-IT" w:eastAsia="it-IT"/>
        </w:rPr>
        <w:drawing>
          <wp:inline distT="0" distB="0" distL="0" distR="0" wp14:anchorId="17423547" wp14:editId="498D9EFF">
            <wp:extent cx="5400000" cy="3420000"/>
            <wp:effectExtent l="0" t="0" r="10795" b="9525"/>
            <wp:docPr id="1678927660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B634BB58-96EA-4291-A423-DFEB0ED3A2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D8E0DF" w14:textId="77777777" w:rsidR="00A5392B" w:rsidRDefault="00A5392B" w:rsidP="00896BA4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</w:p>
    <w:p w14:paraId="4A8617C5" w14:textId="2B5FC495" w:rsidR="00A5392B" w:rsidRDefault="001368E1" w:rsidP="00A5392B">
      <w:pPr>
        <w:pStyle w:val="Beschriftung"/>
        <w:keepNext/>
      </w:pPr>
      <w:r>
        <w:t>Figura</w:t>
      </w:r>
      <w:r w:rsidR="00A5392B">
        <w:t xml:space="preserve"> </w:t>
      </w:r>
      <w:r w:rsidR="00A5392B">
        <w:fldChar w:fldCharType="begin"/>
      </w:r>
      <w:r w:rsidR="00A5392B">
        <w:instrText xml:space="preserve"> SEQ Abbildung \* ARABIC </w:instrText>
      </w:r>
      <w:r w:rsidR="00A5392B">
        <w:fldChar w:fldCharType="separate"/>
      </w:r>
      <w:r w:rsidR="00A5392B">
        <w:rPr>
          <w:noProof/>
        </w:rPr>
        <w:t>2</w:t>
      </w:r>
      <w:r w:rsidR="00A5392B">
        <w:fldChar w:fldCharType="end"/>
      </w:r>
    </w:p>
    <w:p w14:paraId="18B29D01" w14:textId="44AF75C4" w:rsidR="00A5392B" w:rsidRDefault="001368E1" w:rsidP="00896BA4">
      <w:pPr>
        <w:rPr>
          <w:rFonts w:ascii="Source Sans Pro" w:hAnsi="Source Sans Pro" w:cs="Tahoma"/>
          <w:i/>
          <w:color w:val="000000" w:themeColor="text1"/>
          <w:szCs w:val="22"/>
          <w:lang w:val="de-DE"/>
        </w:rPr>
      </w:pPr>
      <w:r>
        <w:rPr>
          <w:noProof/>
        </w:rPr>
        <w:drawing>
          <wp:inline distT="0" distB="0" distL="0" distR="0" wp14:anchorId="1A45C090" wp14:editId="00F91E6C">
            <wp:extent cx="5400000" cy="3420000"/>
            <wp:effectExtent l="0" t="0" r="10795" b="9525"/>
            <wp:docPr id="1266894433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CD2C3BE3-A69D-4E7F-93A1-8CE2635989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A5392B" w:rsidSect="00B454E6">
      <w:headerReference w:type="default" r:id="rId13"/>
      <w:footerReference w:type="default" r:id="rId14"/>
      <w:type w:val="continuous"/>
      <w:pgSz w:w="11907" w:h="16840" w:code="9"/>
      <w:pgMar w:top="1134" w:right="1134" w:bottom="567" w:left="1134" w:header="720" w:footer="0" w:gutter="0"/>
      <w:cols w:space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877D" w14:textId="77777777" w:rsidR="00C07E88" w:rsidRDefault="00C07E88">
      <w:r>
        <w:separator/>
      </w:r>
    </w:p>
  </w:endnote>
  <w:endnote w:type="continuationSeparator" w:id="0">
    <w:p w14:paraId="5A60ED81" w14:textId="77777777" w:rsidR="00C07E88" w:rsidRDefault="00C0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Arial"/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Source Sans Pro">
    <w:altName w:val="Source Sans Pro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urich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DagnyPro-Bold">
    <w:altName w:val="Dagny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0618" w14:textId="77777777" w:rsidR="00184EFC" w:rsidRPr="00184EFC" w:rsidRDefault="00184EFC" w:rsidP="00184EFC">
    <w:pPr>
      <w:tabs>
        <w:tab w:val="left" w:pos="0"/>
        <w:tab w:val="left" w:pos="1560"/>
        <w:tab w:val="left" w:pos="4253"/>
        <w:tab w:val="left" w:pos="7230"/>
        <w:tab w:val="right" w:pos="9356"/>
      </w:tabs>
      <w:rPr>
        <w:sz w:val="18"/>
      </w:rPr>
    </w:pPr>
  </w:p>
  <w:tbl>
    <w:tblPr>
      <w:tblStyle w:val="Grigliatabella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260"/>
      <w:gridCol w:w="3261"/>
    </w:tblGrid>
    <w:tr w:rsidR="00184EFC" w:rsidRPr="0032108F" w14:paraId="157B175A" w14:textId="77777777" w:rsidTr="00184EFC">
      <w:trPr>
        <w:trHeight w:val="988"/>
      </w:trPr>
      <w:tc>
        <w:tcPr>
          <w:tcW w:w="3118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DFBAD99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</w:p>
        <w:p w14:paraId="7B3F891D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de-DE" w:eastAsia="en-US"/>
              <w14:ligatures w14:val="standard"/>
            </w:rPr>
            <w:t>AFI | Arbeitsförderungsinstitut</w:t>
          </w:r>
        </w:p>
        <w:p w14:paraId="4F7C2920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Landhaus 12</w:t>
          </w:r>
        </w:p>
        <w:p w14:paraId="694299BF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Kanonikus-Michael-Gamper-Str. 1</w:t>
          </w:r>
        </w:p>
        <w:p w14:paraId="3B112E85" w14:textId="77777777" w:rsidR="00184EFC" w:rsidRPr="00184EFC" w:rsidRDefault="00184EFC" w:rsidP="00312B01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de-DE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I </w:t>
          </w:r>
          <w:r w:rsidR="00312B01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>-</w:t>
          </w: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de-DE" w:eastAsia="en-US"/>
              <w14:ligatures w14:val="standard"/>
            </w:rPr>
            <w:t xml:space="preserve"> 39100 Bozen</w:t>
          </w:r>
        </w:p>
      </w:tc>
      <w:tc>
        <w:tcPr>
          <w:tcW w:w="3260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1D328101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358BD14A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b/>
              <w:color w:val="5B6066" w:themeColor="accent4"/>
              <w:sz w:val="14"/>
              <w:szCs w:val="14"/>
              <w:lang w:val="it-IT" w:eastAsia="en-US"/>
              <w14:ligatures w14:val="standard"/>
            </w:rPr>
            <w:t>IPL | Istituto Promozione Lavoratori</w:t>
          </w:r>
        </w:p>
        <w:p w14:paraId="4FE8DA20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Palazzo Provinciale 12</w:t>
          </w:r>
        </w:p>
        <w:p w14:paraId="3304DA16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Via Canonico Michael Gamper, 1</w:t>
          </w:r>
        </w:p>
        <w:p w14:paraId="5C2F5D60" w14:textId="77777777" w:rsidR="00184EFC" w:rsidRPr="00184EFC" w:rsidRDefault="00312B01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I - </w:t>
          </w:r>
          <w:r w:rsidR="00184EFC" w:rsidRPr="00184EFC">
            <w:rPr>
              <w:rFonts w:ascii="Source Sans Pro" w:hAnsi="Source Sans Pro" w:cs="DagnyPro-Bold"/>
              <w:color w:val="5B6066" w:themeColor="accent4"/>
              <w:sz w:val="14"/>
              <w:szCs w:val="14"/>
              <w:lang w:val="it-IT" w:eastAsia="en-US"/>
              <w14:ligatures w14:val="standard"/>
            </w:rPr>
            <w:t>39100 Bolzano</w:t>
          </w:r>
        </w:p>
      </w:tc>
      <w:tc>
        <w:tcPr>
          <w:tcW w:w="3261" w:type="dxa"/>
          <w:tcBorders>
            <w:top w:val="single" w:sz="2" w:space="0" w:color="A2AAB3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01E0E7C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3C1E6006" w14:textId="77777777" w:rsidR="00F70A9D" w:rsidRDefault="00F70A9D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</w:p>
        <w:p w14:paraId="745689C3" w14:textId="77777777" w:rsidR="00184EFC" w:rsidRPr="00184EFC" w:rsidRDefault="00184EFC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r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T. +39 0471 41 88 30 </w:t>
          </w:r>
        </w:p>
        <w:p w14:paraId="36EFF7E6" w14:textId="77777777" w:rsidR="00184EFC" w:rsidRPr="00184EFC" w:rsidRDefault="002A167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1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info@afi-ipl.org</w:t>
            </w:r>
          </w:hyperlink>
          <w:r w:rsidR="00184EFC" w:rsidRPr="00184EFC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 - </w:t>
          </w:r>
          <w:hyperlink r:id="rId2" w:history="1">
            <w:r w:rsidR="00184EFC" w:rsidRPr="00184EFC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afi-ipl@pec.it</w:t>
            </w:r>
          </w:hyperlink>
        </w:p>
        <w:p w14:paraId="2F060859" w14:textId="77777777" w:rsidR="00184EFC" w:rsidRPr="0032108F" w:rsidRDefault="002A1676" w:rsidP="00184EFC">
          <w:pPr>
            <w:tabs>
              <w:tab w:val="center" w:pos="4536"/>
              <w:tab w:val="right" w:pos="9072"/>
            </w:tabs>
            <w:jc w:val="left"/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</w:pPr>
          <w:hyperlink r:id="rId3" w:history="1">
            <w:r w:rsidR="00184EFC" w:rsidRPr="0032108F">
              <w:rPr>
                <w:rFonts w:ascii="Source Sans Pro" w:hAnsi="Source Sans Pro"/>
                <w:color w:val="5B6066" w:themeColor="accent4"/>
                <w:sz w:val="14"/>
                <w:szCs w:val="14"/>
                <w:u w:val="single"/>
                <w:lang w:val="it-IT" w:eastAsia="en-US"/>
                <w14:ligatures w14:val="standard"/>
              </w:rPr>
              <w:t>www.afi-ipl.org</w:t>
            </w:r>
          </w:hyperlink>
          <w:r w:rsidR="00184EFC" w:rsidRPr="0032108F">
            <w:rPr>
              <w:rFonts w:ascii="Source Sans Pro" w:hAnsi="Source Sans Pro"/>
              <w:color w:val="5B6066" w:themeColor="accent4"/>
              <w:sz w:val="14"/>
              <w:szCs w:val="14"/>
              <w:lang w:val="it-IT" w:eastAsia="en-US"/>
              <w14:ligatures w14:val="standard"/>
            </w:rPr>
            <w:t xml:space="preserve"> </w:t>
          </w:r>
        </w:p>
      </w:tc>
    </w:tr>
  </w:tbl>
  <w:p w14:paraId="2E3B8315" w14:textId="77777777" w:rsidR="00477D10" w:rsidRPr="0032108F" w:rsidRDefault="00477D10" w:rsidP="00184EFC">
    <w:pPr>
      <w:tabs>
        <w:tab w:val="left" w:pos="0"/>
        <w:tab w:val="right" w:pos="9356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DB1E" w14:textId="77777777" w:rsidR="00C07E88" w:rsidRDefault="00C07E88">
      <w:r>
        <w:separator/>
      </w:r>
    </w:p>
  </w:footnote>
  <w:footnote w:type="continuationSeparator" w:id="0">
    <w:p w14:paraId="4D28FCB5" w14:textId="77777777" w:rsidR="00C07E88" w:rsidRDefault="00C0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C7D7" w14:textId="77777777" w:rsidR="007D2746" w:rsidRPr="00A02880" w:rsidRDefault="00424BA6" w:rsidP="00C51509">
    <w:pPr>
      <w:pStyle w:val="Kopfzeile"/>
      <w:tabs>
        <w:tab w:val="clear" w:pos="4819"/>
        <w:tab w:val="clear" w:pos="9638"/>
        <w:tab w:val="left" w:pos="0"/>
        <w:tab w:val="right" w:pos="9498"/>
      </w:tabs>
      <w:ind w:right="-1"/>
      <w:jc w:val="right"/>
      <w:rPr>
        <w:rFonts w:ascii="Tahoma" w:hAnsi="Tahoma" w:cs="Tahoma"/>
        <w:noProof/>
        <w:color w:val="FF0000"/>
        <w:sz w:val="18"/>
        <w:lang w:val="it-IT" w:eastAsia="it-IT"/>
      </w:rPr>
    </w:pPr>
    <w:r>
      <w:rPr>
        <w:rFonts w:ascii="Tahoma" w:hAnsi="Tahoma" w:cs="Tahoma"/>
        <w:noProof/>
        <w:color w:val="FF0000"/>
        <w:sz w:val="18"/>
        <w:lang w:eastAsia="de-AT"/>
      </w:rPr>
      <w:drawing>
        <wp:inline distT="0" distB="0" distL="0" distR="0" wp14:anchorId="23237D90" wp14:editId="2394C5C5">
          <wp:extent cx="1349806" cy="468000"/>
          <wp:effectExtent l="0" t="0" r="3175" b="825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4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806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2E3D2C" w14:textId="29A72B71" w:rsidR="00035BCE" w:rsidRPr="007439CE" w:rsidRDefault="00A222D6" w:rsidP="001D03CB">
    <w:pPr>
      <w:pStyle w:val="Kopfzeile"/>
      <w:tabs>
        <w:tab w:val="clear" w:pos="4819"/>
        <w:tab w:val="clear" w:pos="9638"/>
        <w:tab w:val="left" w:pos="709"/>
        <w:tab w:val="right" w:pos="9533"/>
      </w:tabs>
      <w:ind w:right="-1"/>
      <w:rPr>
        <w:sz w:val="4"/>
        <w:szCs w:val="4"/>
        <w:lang w:val="de-DE"/>
      </w:rPr>
    </w:pPr>
    <w:r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>Comunicato stampa</w:t>
    </w:r>
    <w:r w:rsidRPr="007439CE">
      <w:rPr>
        <w:rFonts w:ascii="Source Sans Pro" w:hAnsi="Source Sans Pro" w:cs="Tahoma"/>
        <w:b/>
        <w:noProof/>
        <w:color w:val="FFFFFF" w:themeColor="background1"/>
        <w:szCs w:val="22"/>
        <w:shd w:val="clear" w:color="auto" w:fill="CE1E27" w:themeFill="accent2"/>
        <w:lang w:val="de-DE" w:eastAsia="it-IT"/>
      </w:rPr>
      <w:t xml:space="preserve"> </w:t>
    </w:r>
    <w:r w:rsidR="007439CE" w:rsidRPr="007439CE">
      <w:rPr>
        <w:rFonts w:ascii="Source Sans Pro" w:hAnsi="Source Sans Pro" w:cs="Tahoma"/>
        <w:b/>
        <w:noProof/>
        <w:color w:val="FFFFFF" w:themeColor="background1"/>
        <w:szCs w:val="22"/>
        <w:lang w:val="de-DE" w:eastAsia="it-IT"/>
      </w:rPr>
      <w:tab/>
    </w:r>
    <w:r w:rsidR="00646B0B">
      <w:rPr>
        <w:rFonts w:cs="Tahoma"/>
        <w:noProof/>
        <w:color w:val="000000" w:themeColor="text1"/>
        <w:szCs w:val="22"/>
        <w:lang w:val="de-DE" w:eastAsia="it-IT"/>
      </w:rPr>
      <w:t>20</w:t>
    </w:r>
    <w:r w:rsidR="000620CB">
      <w:rPr>
        <w:rFonts w:cs="Tahoma"/>
        <w:noProof/>
        <w:color w:val="000000" w:themeColor="text1"/>
        <w:szCs w:val="22"/>
        <w:lang w:val="de-DE" w:eastAsia="it-IT"/>
      </w:rPr>
      <w:t>.</w:t>
    </w:r>
    <w:r w:rsidR="00646B0B">
      <w:rPr>
        <w:rFonts w:cs="Tahoma"/>
        <w:noProof/>
        <w:color w:val="000000" w:themeColor="text1"/>
        <w:szCs w:val="22"/>
        <w:lang w:val="de-DE" w:eastAsia="it-IT"/>
      </w:rPr>
      <w:t>11</w:t>
    </w:r>
    <w:r w:rsidR="000620CB">
      <w:rPr>
        <w:rFonts w:cs="Tahoma"/>
        <w:noProof/>
        <w:color w:val="000000" w:themeColor="text1"/>
        <w:szCs w:val="22"/>
        <w:lang w:val="de-DE" w:eastAsia="it-IT"/>
      </w:rPr>
      <w:t>.20</w:t>
    </w:r>
    <w:r w:rsidR="00A30D77">
      <w:rPr>
        <w:rFonts w:cs="Tahoma"/>
        <w:noProof/>
        <w:color w:val="000000" w:themeColor="text1"/>
        <w:szCs w:val="22"/>
        <w:lang w:val="de-DE" w:eastAsia="it-IT"/>
      </w:rPr>
      <w:t>2</w:t>
    </w:r>
    <w:r w:rsidR="00D10E0E">
      <w:rPr>
        <w:noProof/>
        <w:sz w:val="4"/>
        <w:szCs w:val="4"/>
        <w:lang w:eastAsia="de-AT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1D73E2D9" wp14:editId="01D24EDD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72C66" id="Line 3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" stroked="f"/>
          </w:pict>
        </mc:Fallback>
      </mc:AlternateContent>
    </w:r>
    <w:r w:rsidR="00646B0B">
      <w:rPr>
        <w:rFonts w:cs="Tahoma"/>
        <w:noProof/>
        <w:color w:val="000000" w:themeColor="text1"/>
        <w:szCs w:val="22"/>
        <w:lang w:val="de-DE" w:eastAsia="it-IT"/>
      </w:rPr>
      <w:t>3</w:t>
    </w:r>
  </w:p>
  <w:p w14:paraId="43EDB86C" w14:textId="77777777" w:rsidR="00035BCE" w:rsidRPr="007439CE" w:rsidRDefault="00D10E0E">
    <w:pPr>
      <w:pStyle w:val="Kopfzeile"/>
      <w:tabs>
        <w:tab w:val="clear" w:pos="4819"/>
        <w:tab w:val="clear" w:pos="9638"/>
        <w:tab w:val="right" w:pos="9781"/>
      </w:tabs>
      <w:ind w:right="-284"/>
      <w:rPr>
        <w:rFonts w:ascii="Source Sans Pro" w:hAnsi="Source Sans Pro"/>
        <w:lang w:val="de-DE"/>
      </w:rPr>
    </w:pPr>
    <w:r>
      <w:rPr>
        <w:noProof/>
        <w:lang w:eastAsia="de-AT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 wp14:anchorId="7C283851" wp14:editId="2E0578E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57900" cy="0"/>
              <wp:effectExtent l="0" t="0" r="0" b="0"/>
              <wp:wrapNone/>
              <wp:docPr id="1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DEF85" id="Line 29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5FB"/>
    <w:multiLevelType w:val="hybridMultilevel"/>
    <w:tmpl w:val="A2B6BA8E"/>
    <w:lvl w:ilvl="0" w:tplc="3F84F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1A57"/>
    <w:multiLevelType w:val="hybridMultilevel"/>
    <w:tmpl w:val="5B30C6C2"/>
    <w:lvl w:ilvl="0" w:tplc="2710F11A">
      <w:start w:val="1"/>
      <w:numFmt w:val="lowerLetter"/>
      <w:pStyle w:val="Titolo12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B48F3"/>
    <w:multiLevelType w:val="hybridMultilevel"/>
    <w:tmpl w:val="E2E29FB4"/>
    <w:lvl w:ilvl="0" w:tplc="842E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15E5"/>
    <w:multiLevelType w:val="hybridMultilevel"/>
    <w:tmpl w:val="14A09B3A"/>
    <w:lvl w:ilvl="0" w:tplc="8312E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 w:hint="default"/>
        <w:caps w:val="0"/>
        <w:strike w:val="0"/>
        <w:dstrike w:val="0"/>
        <w:vanish w:val="0"/>
        <w:color w:val="9DB4FF"/>
        <w:sz w:val="20"/>
        <w:szCs w:val="20"/>
        <w:u w:color="3366FF"/>
        <w:vertAlign w:val="baseline"/>
        <w:lang w:val="it-I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7519A"/>
    <w:multiLevelType w:val="hybridMultilevel"/>
    <w:tmpl w:val="701E926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FC6DE8"/>
    <w:multiLevelType w:val="hybridMultilevel"/>
    <w:tmpl w:val="68C85314"/>
    <w:lvl w:ilvl="0" w:tplc="2B3ACF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210257"/>
    <w:multiLevelType w:val="hybridMultilevel"/>
    <w:tmpl w:val="F4E8E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C0C42"/>
    <w:multiLevelType w:val="hybridMultilevel"/>
    <w:tmpl w:val="DDAA3E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267EB"/>
    <w:multiLevelType w:val="hybridMultilevel"/>
    <w:tmpl w:val="FB3E41E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549DF"/>
    <w:multiLevelType w:val="hybridMultilevel"/>
    <w:tmpl w:val="45F09EA0"/>
    <w:lvl w:ilvl="0" w:tplc="C85E46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614F0"/>
    <w:multiLevelType w:val="hybridMultilevel"/>
    <w:tmpl w:val="D6A287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7C4A01"/>
    <w:multiLevelType w:val="hybridMultilevel"/>
    <w:tmpl w:val="A59CDD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13930"/>
    <w:multiLevelType w:val="hybridMultilevel"/>
    <w:tmpl w:val="2C9CD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1021"/>
    <w:multiLevelType w:val="hybridMultilevel"/>
    <w:tmpl w:val="3C7EFDAC"/>
    <w:lvl w:ilvl="0" w:tplc="B576EF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58707">
    <w:abstractNumId w:val="1"/>
  </w:num>
  <w:num w:numId="2" w16cid:durableId="575866458">
    <w:abstractNumId w:val="0"/>
  </w:num>
  <w:num w:numId="3" w16cid:durableId="1333920271">
    <w:abstractNumId w:val="3"/>
  </w:num>
  <w:num w:numId="4" w16cid:durableId="348945580">
    <w:abstractNumId w:val="5"/>
  </w:num>
  <w:num w:numId="5" w16cid:durableId="654992580">
    <w:abstractNumId w:val="2"/>
  </w:num>
  <w:num w:numId="6" w16cid:durableId="1399011781">
    <w:abstractNumId w:val="9"/>
  </w:num>
  <w:num w:numId="7" w16cid:durableId="246109759">
    <w:abstractNumId w:val="10"/>
  </w:num>
  <w:num w:numId="8" w16cid:durableId="2040425470">
    <w:abstractNumId w:val="7"/>
  </w:num>
  <w:num w:numId="9" w16cid:durableId="1379473506">
    <w:abstractNumId w:val="6"/>
  </w:num>
  <w:num w:numId="10" w16cid:durableId="27876108">
    <w:abstractNumId w:val="11"/>
  </w:num>
  <w:num w:numId="11" w16cid:durableId="280066699">
    <w:abstractNumId w:val="4"/>
  </w:num>
  <w:num w:numId="12" w16cid:durableId="1553537893">
    <w:abstractNumId w:val="8"/>
  </w:num>
  <w:num w:numId="13" w16cid:durableId="2144692618">
    <w:abstractNumId w:val="12"/>
  </w:num>
  <w:num w:numId="14" w16cid:durableId="102268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AT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it-IT" w:vendorID="3" w:dllVersion="517" w:checkStyle="1"/>
  <w:activeWritingStyle w:appName="MSWord" w:lang="de-AT" w:vendorID="3" w:dllVersion="517" w:checkStyle="1"/>
  <w:activeWritingStyle w:appName="MSWord" w:lang="de-DE" w:vendorID="3" w:dllVersion="517" w:checkStyle="1"/>
  <w:activeWritingStyle w:appName="MSWord" w:lang="de-DE" w:vendorID="9" w:dllVersion="512" w:checkStyle="1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2FE43D5-4126-46A7-9D56-9FB27FF82162}"/>
    <w:docVar w:name="dgnword-eventsink" w:val="78714136"/>
    <w:docVar w:name="OG" w:val="0000"/>
    <w:docVar w:name="WfColors" w:val="1"/>
  </w:docVars>
  <w:rsids>
    <w:rsidRoot w:val="001620AA"/>
    <w:rsid w:val="00000A77"/>
    <w:rsid w:val="000014DF"/>
    <w:rsid w:val="00003C2C"/>
    <w:rsid w:val="00004C44"/>
    <w:rsid w:val="000073AC"/>
    <w:rsid w:val="0001229C"/>
    <w:rsid w:val="00012514"/>
    <w:rsid w:val="00012D92"/>
    <w:rsid w:val="00016B45"/>
    <w:rsid w:val="00023E7B"/>
    <w:rsid w:val="00025B55"/>
    <w:rsid w:val="0002718D"/>
    <w:rsid w:val="00030239"/>
    <w:rsid w:val="00031E46"/>
    <w:rsid w:val="00035BCE"/>
    <w:rsid w:val="00041171"/>
    <w:rsid w:val="00050A61"/>
    <w:rsid w:val="00051EF1"/>
    <w:rsid w:val="00051F9D"/>
    <w:rsid w:val="00055C9A"/>
    <w:rsid w:val="00061E75"/>
    <w:rsid w:val="000620CB"/>
    <w:rsid w:val="000648EB"/>
    <w:rsid w:val="00066EBB"/>
    <w:rsid w:val="00067473"/>
    <w:rsid w:val="0006775F"/>
    <w:rsid w:val="00070833"/>
    <w:rsid w:val="0007295B"/>
    <w:rsid w:val="00076961"/>
    <w:rsid w:val="0008096A"/>
    <w:rsid w:val="00081DA8"/>
    <w:rsid w:val="00084148"/>
    <w:rsid w:val="00084F60"/>
    <w:rsid w:val="00094C87"/>
    <w:rsid w:val="000A07E4"/>
    <w:rsid w:val="000A2884"/>
    <w:rsid w:val="000A3A2F"/>
    <w:rsid w:val="000B2E02"/>
    <w:rsid w:val="000C0A98"/>
    <w:rsid w:val="000C79C2"/>
    <w:rsid w:val="000D0F55"/>
    <w:rsid w:val="000D38B7"/>
    <w:rsid w:val="000D3BEA"/>
    <w:rsid w:val="000E132E"/>
    <w:rsid w:val="000E284E"/>
    <w:rsid w:val="000F20B0"/>
    <w:rsid w:val="00103DD6"/>
    <w:rsid w:val="00105FED"/>
    <w:rsid w:val="00116BFD"/>
    <w:rsid w:val="00121458"/>
    <w:rsid w:val="001222E3"/>
    <w:rsid w:val="001228FE"/>
    <w:rsid w:val="00135B89"/>
    <w:rsid w:val="00136378"/>
    <w:rsid w:val="0013666C"/>
    <w:rsid w:val="001368E1"/>
    <w:rsid w:val="001371D8"/>
    <w:rsid w:val="00140C43"/>
    <w:rsid w:val="00143B11"/>
    <w:rsid w:val="00144317"/>
    <w:rsid w:val="001454A8"/>
    <w:rsid w:val="00145B08"/>
    <w:rsid w:val="001466FE"/>
    <w:rsid w:val="0015082C"/>
    <w:rsid w:val="001531A3"/>
    <w:rsid w:val="0015550C"/>
    <w:rsid w:val="00157C0C"/>
    <w:rsid w:val="001620AA"/>
    <w:rsid w:val="00164096"/>
    <w:rsid w:val="00174146"/>
    <w:rsid w:val="00176529"/>
    <w:rsid w:val="0017655B"/>
    <w:rsid w:val="0018389A"/>
    <w:rsid w:val="00184EFC"/>
    <w:rsid w:val="001974E7"/>
    <w:rsid w:val="001A0AE0"/>
    <w:rsid w:val="001A6C5E"/>
    <w:rsid w:val="001B42E7"/>
    <w:rsid w:val="001B4FA9"/>
    <w:rsid w:val="001B5A7B"/>
    <w:rsid w:val="001C2EB4"/>
    <w:rsid w:val="001C6F64"/>
    <w:rsid w:val="001C788A"/>
    <w:rsid w:val="001D03CB"/>
    <w:rsid w:val="001D37FC"/>
    <w:rsid w:val="001D5798"/>
    <w:rsid w:val="001D607A"/>
    <w:rsid w:val="001D7A9A"/>
    <w:rsid w:val="001E0988"/>
    <w:rsid w:val="001E4547"/>
    <w:rsid w:val="001E49E0"/>
    <w:rsid w:val="001E79DA"/>
    <w:rsid w:val="001F23D1"/>
    <w:rsid w:val="001F5BCF"/>
    <w:rsid w:val="00202C19"/>
    <w:rsid w:val="00210A41"/>
    <w:rsid w:val="00210B68"/>
    <w:rsid w:val="00210F92"/>
    <w:rsid w:val="00217F3F"/>
    <w:rsid w:val="00220245"/>
    <w:rsid w:val="002326A0"/>
    <w:rsid w:val="00232A4F"/>
    <w:rsid w:val="00235E2F"/>
    <w:rsid w:val="0024492C"/>
    <w:rsid w:val="00245695"/>
    <w:rsid w:val="0025027E"/>
    <w:rsid w:val="00250E31"/>
    <w:rsid w:val="00255BA7"/>
    <w:rsid w:val="002605A6"/>
    <w:rsid w:val="00263EC5"/>
    <w:rsid w:val="00264B0E"/>
    <w:rsid w:val="00265C3C"/>
    <w:rsid w:val="00273C9B"/>
    <w:rsid w:val="00276DFA"/>
    <w:rsid w:val="002851A5"/>
    <w:rsid w:val="00285BE3"/>
    <w:rsid w:val="00291723"/>
    <w:rsid w:val="002A006B"/>
    <w:rsid w:val="002A1676"/>
    <w:rsid w:val="002A27C3"/>
    <w:rsid w:val="002A2C43"/>
    <w:rsid w:val="002A33C2"/>
    <w:rsid w:val="002A3C9D"/>
    <w:rsid w:val="002A5997"/>
    <w:rsid w:val="002A7063"/>
    <w:rsid w:val="002B33BC"/>
    <w:rsid w:val="002B4C7E"/>
    <w:rsid w:val="002B6956"/>
    <w:rsid w:val="002B7B63"/>
    <w:rsid w:val="002B7F2E"/>
    <w:rsid w:val="002C1B05"/>
    <w:rsid w:val="002C2500"/>
    <w:rsid w:val="002D4D56"/>
    <w:rsid w:val="002D5BB8"/>
    <w:rsid w:val="002D6A57"/>
    <w:rsid w:val="002E1D65"/>
    <w:rsid w:val="002E2612"/>
    <w:rsid w:val="002E2917"/>
    <w:rsid w:val="002E5B5A"/>
    <w:rsid w:val="002E71DE"/>
    <w:rsid w:val="003016D6"/>
    <w:rsid w:val="00301DA9"/>
    <w:rsid w:val="003054EC"/>
    <w:rsid w:val="00305896"/>
    <w:rsid w:val="00312B01"/>
    <w:rsid w:val="00313F09"/>
    <w:rsid w:val="003146C3"/>
    <w:rsid w:val="00314E2C"/>
    <w:rsid w:val="00317760"/>
    <w:rsid w:val="0032108F"/>
    <w:rsid w:val="0032415C"/>
    <w:rsid w:val="0032463E"/>
    <w:rsid w:val="003254C2"/>
    <w:rsid w:val="00325C3B"/>
    <w:rsid w:val="00330731"/>
    <w:rsid w:val="003322EC"/>
    <w:rsid w:val="00332661"/>
    <w:rsid w:val="00334CDA"/>
    <w:rsid w:val="0033783A"/>
    <w:rsid w:val="00341B2B"/>
    <w:rsid w:val="00343EBB"/>
    <w:rsid w:val="003469FB"/>
    <w:rsid w:val="00350971"/>
    <w:rsid w:val="00364530"/>
    <w:rsid w:val="00364DD3"/>
    <w:rsid w:val="0036619F"/>
    <w:rsid w:val="00372179"/>
    <w:rsid w:val="00373434"/>
    <w:rsid w:val="00373D91"/>
    <w:rsid w:val="00374F17"/>
    <w:rsid w:val="00380572"/>
    <w:rsid w:val="00381AAE"/>
    <w:rsid w:val="00384008"/>
    <w:rsid w:val="0038464A"/>
    <w:rsid w:val="00391973"/>
    <w:rsid w:val="00395CC2"/>
    <w:rsid w:val="003A5D0B"/>
    <w:rsid w:val="003B1460"/>
    <w:rsid w:val="003B148C"/>
    <w:rsid w:val="003B32F9"/>
    <w:rsid w:val="003B6AE5"/>
    <w:rsid w:val="003B7E15"/>
    <w:rsid w:val="003C4DCB"/>
    <w:rsid w:val="003C7BB1"/>
    <w:rsid w:val="003D07D9"/>
    <w:rsid w:val="003D256C"/>
    <w:rsid w:val="003D2DFF"/>
    <w:rsid w:val="003D32F1"/>
    <w:rsid w:val="003D4D1A"/>
    <w:rsid w:val="003E10C4"/>
    <w:rsid w:val="003E2508"/>
    <w:rsid w:val="003E3964"/>
    <w:rsid w:val="003E4351"/>
    <w:rsid w:val="003E6977"/>
    <w:rsid w:val="003E6B3B"/>
    <w:rsid w:val="003F56B4"/>
    <w:rsid w:val="003F770B"/>
    <w:rsid w:val="00400024"/>
    <w:rsid w:val="004028FF"/>
    <w:rsid w:val="00406E7F"/>
    <w:rsid w:val="004149A1"/>
    <w:rsid w:val="00421490"/>
    <w:rsid w:val="00424BA6"/>
    <w:rsid w:val="00427D10"/>
    <w:rsid w:val="00431394"/>
    <w:rsid w:val="0043397B"/>
    <w:rsid w:val="0043603D"/>
    <w:rsid w:val="00441043"/>
    <w:rsid w:val="00444596"/>
    <w:rsid w:val="00446762"/>
    <w:rsid w:val="00447817"/>
    <w:rsid w:val="00454AF7"/>
    <w:rsid w:val="004560D9"/>
    <w:rsid w:val="00460692"/>
    <w:rsid w:val="004627BA"/>
    <w:rsid w:val="00477D10"/>
    <w:rsid w:val="00480F40"/>
    <w:rsid w:val="004829D5"/>
    <w:rsid w:val="00486488"/>
    <w:rsid w:val="004901A2"/>
    <w:rsid w:val="0049047B"/>
    <w:rsid w:val="004957FD"/>
    <w:rsid w:val="004A39CF"/>
    <w:rsid w:val="004A6867"/>
    <w:rsid w:val="004B2A53"/>
    <w:rsid w:val="004B2D99"/>
    <w:rsid w:val="004B63DE"/>
    <w:rsid w:val="004B7ADD"/>
    <w:rsid w:val="004C2C40"/>
    <w:rsid w:val="004C4A25"/>
    <w:rsid w:val="004C585A"/>
    <w:rsid w:val="004C70AE"/>
    <w:rsid w:val="004D1697"/>
    <w:rsid w:val="004D4688"/>
    <w:rsid w:val="004D697C"/>
    <w:rsid w:val="004D69F7"/>
    <w:rsid w:val="004D6BE9"/>
    <w:rsid w:val="004E0861"/>
    <w:rsid w:val="004E1F98"/>
    <w:rsid w:val="004E3030"/>
    <w:rsid w:val="004E3159"/>
    <w:rsid w:val="004F4826"/>
    <w:rsid w:val="005003B3"/>
    <w:rsid w:val="00501F75"/>
    <w:rsid w:val="00507676"/>
    <w:rsid w:val="005120E5"/>
    <w:rsid w:val="00520B0F"/>
    <w:rsid w:val="00521E0C"/>
    <w:rsid w:val="00524042"/>
    <w:rsid w:val="005304A8"/>
    <w:rsid w:val="00533B73"/>
    <w:rsid w:val="00533D7D"/>
    <w:rsid w:val="00535934"/>
    <w:rsid w:val="00536077"/>
    <w:rsid w:val="005366BC"/>
    <w:rsid w:val="00537627"/>
    <w:rsid w:val="005405DC"/>
    <w:rsid w:val="005427DE"/>
    <w:rsid w:val="00543DA6"/>
    <w:rsid w:val="00544C85"/>
    <w:rsid w:val="00550ACC"/>
    <w:rsid w:val="005535FD"/>
    <w:rsid w:val="005536C8"/>
    <w:rsid w:val="0055445C"/>
    <w:rsid w:val="0056107D"/>
    <w:rsid w:val="00562229"/>
    <w:rsid w:val="00563519"/>
    <w:rsid w:val="005642A6"/>
    <w:rsid w:val="00564BF6"/>
    <w:rsid w:val="00567C58"/>
    <w:rsid w:val="00573DB1"/>
    <w:rsid w:val="00582BE8"/>
    <w:rsid w:val="00582D4F"/>
    <w:rsid w:val="00583663"/>
    <w:rsid w:val="00585D2B"/>
    <w:rsid w:val="005873BB"/>
    <w:rsid w:val="00592EE4"/>
    <w:rsid w:val="0059423E"/>
    <w:rsid w:val="005A041C"/>
    <w:rsid w:val="005A185A"/>
    <w:rsid w:val="005A1E59"/>
    <w:rsid w:val="005A2860"/>
    <w:rsid w:val="005A3CD5"/>
    <w:rsid w:val="005A4F8E"/>
    <w:rsid w:val="005B7E90"/>
    <w:rsid w:val="005C27C2"/>
    <w:rsid w:val="005C78E2"/>
    <w:rsid w:val="005D23AA"/>
    <w:rsid w:val="005D2B34"/>
    <w:rsid w:val="005D6FC6"/>
    <w:rsid w:val="005E1460"/>
    <w:rsid w:val="005E584E"/>
    <w:rsid w:val="005F0436"/>
    <w:rsid w:val="005F2BDD"/>
    <w:rsid w:val="005F3840"/>
    <w:rsid w:val="005F3FFE"/>
    <w:rsid w:val="00600ECE"/>
    <w:rsid w:val="00610136"/>
    <w:rsid w:val="006113FC"/>
    <w:rsid w:val="00614F62"/>
    <w:rsid w:val="00617653"/>
    <w:rsid w:val="00621206"/>
    <w:rsid w:val="006227D7"/>
    <w:rsid w:val="0062383F"/>
    <w:rsid w:val="00630CE1"/>
    <w:rsid w:val="00631BE4"/>
    <w:rsid w:val="00634387"/>
    <w:rsid w:val="00637990"/>
    <w:rsid w:val="00641213"/>
    <w:rsid w:val="00642A08"/>
    <w:rsid w:val="00646B0B"/>
    <w:rsid w:val="00650D2A"/>
    <w:rsid w:val="00650F25"/>
    <w:rsid w:val="00654B79"/>
    <w:rsid w:val="00657006"/>
    <w:rsid w:val="00661738"/>
    <w:rsid w:val="0067081A"/>
    <w:rsid w:val="00684CE3"/>
    <w:rsid w:val="00686C08"/>
    <w:rsid w:val="00690C9D"/>
    <w:rsid w:val="00694A1F"/>
    <w:rsid w:val="0069567B"/>
    <w:rsid w:val="006958B1"/>
    <w:rsid w:val="006960D3"/>
    <w:rsid w:val="0069787C"/>
    <w:rsid w:val="006A092B"/>
    <w:rsid w:val="006A645A"/>
    <w:rsid w:val="006A71F8"/>
    <w:rsid w:val="006B1180"/>
    <w:rsid w:val="006B3235"/>
    <w:rsid w:val="006C053C"/>
    <w:rsid w:val="006C10B3"/>
    <w:rsid w:val="006C4CB9"/>
    <w:rsid w:val="006C5588"/>
    <w:rsid w:val="006D11B4"/>
    <w:rsid w:val="006D29DB"/>
    <w:rsid w:val="006D43A1"/>
    <w:rsid w:val="006D6B2B"/>
    <w:rsid w:val="006D72B4"/>
    <w:rsid w:val="006D7923"/>
    <w:rsid w:val="006E0DB4"/>
    <w:rsid w:val="006E0E4E"/>
    <w:rsid w:val="006E30E1"/>
    <w:rsid w:val="006F28F9"/>
    <w:rsid w:val="006F318E"/>
    <w:rsid w:val="006F6199"/>
    <w:rsid w:val="006F633B"/>
    <w:rsid w:val="006F7E3F"/>
    <w:rsid w:val="006F7FCC"/>
    <w:rsid w:val="00702FE1"/>
    <w:rsid w:val="007036D2"/>
    <w:rsid w:val="00705576"/>
    <w:rsid w:val="00707A10"/>
    <w:rsid w:val="0071019D"/>
    <w:rsid w:val="0071168C"/>
    <w:rsid w:val="007130F4"/>
    <w:rsid w:val="00715C0A"/>
    <w:rsid w:val="00716D0B"/>
    <w:rsid w:val="007173E2"/>
    <w:rsid w:val="00717778"/>
    <w:rsid w:val="0071793A"/>
    <w:rsid w:val="00721DD6"/>
    <w:rsid w:val="00723B31"/>
    <w:rsid w:val="00723F51"/>
    <w:rsid w:val="007317FC"/>
    <w:rsid w:val="00732518"/>
    <w:rsid w:val="0073430C"/>
    <w:rsid w:val="00735B7B"/>
    <w:rsid w:val="00736E21"/>
    <w:rsid w:val="007425E7"/>
    <w:rsid w:val="00743093"/>
    <w:rsid w:val="0074394D"/>
    <w:rsid w:val="007439CE"/>
    <w:rsid w:val="007556BF"/>
    <w:rsid w:val="00756BB4"/>
    <w:rsid w:val="0076259B"/>
    <w:rsid w:val="00764FBF"/>
    <w:rsid w:val="00765B4B"/>
    <w:rsid w:val="007673F9"/>
    <w:rsid w:val="007719B7"/>
    <w:rsid w:val="007756FA"/>
    <w:rsid w:val="00783B65"/>
    <w:rsid w:val="00783EDC"/>
    <w:rsid w:val="00785605"/>
    <w:rsid w:val="007859AB"/>
    <w:rsid w:val="00785C9E"/>
    <w:rsid w:val="00786009"/>
    <w:rsid w:val="0078661C"/>
    <w:rsid w:val="007870D9"/>
    <w:rsid w:val="00787CFB"/>
    <w:rsid w:val="007947F8"/>
    <w:rsid w:val="007959D4"/>
    <w:rsid w:val="00797931"/>
    <w:rsid w:val="007A2451"/>
    <w:rsid w:val="007A2484"/>
    <w:rsid w:val="007A2F2C"/>
    <w:rsid w:val="007A4BB9"/>
    <w:rsid w:val="007A7B4A"/>
    <w:rsid w:val="007B2B34"/>
    <w:rsid w:val="007B57D1"/>
    <w:rsid w:val="007C1B3F"/>
    <w:rsid w:val="007C20FF"/>
    <w:rsid w:val="007C71FE"/>
    <w:rsid w:val="007D0F2E"/>
    <w:rsid w:val="007D2027"/>
    <w:rsid w:val="007D2746"/>
    <w:rsid w:val="007D61D9"/>
    <w:rsid w:val="007D65CD"/>
    <w:rsid w:val="007E3809"/>
    <w:rsid w:val="007E3D72"/>
    <w:rsid w:val="007E788D"/>
    <w:rsid w:val="007F1C6E"/>
    <w:rsid w:val="007F7EE3"/>
    <w:rsid w:val="00805796"/>
    <w:rsid w:val="0081075D"/>
    <w:rsid w:val="00811805"/>
    <w:rsid w:val="00814B91"/>
    <w:rsid w:val="0082218F"/>
    <w:rsid w:val="00822FE8"/>
    <w:rsid w:val="00835E23"/>
    <w:rsid w:val="008415CE"/>
    <w:rsid w:val="008429EF"/>
    <w:rsid w:val="00844F86"/>
    <w:rsid w:val="00845EC2"/>
    <w:rsid w:val="00846E4C"/>
    <w:rsid w:val="0085175A"/>
    <w:rsid w:val="00857462"/>
    <w:rsid w:val="00862628"/>
    <w:rsid w:val="00862F88"/>
    <w:rsid w:val="00864038"/>
    <w:rsid w:val="00864DBF"/>
    <w:rsid w:val="00867D4E"/>
    <w:rsid w:val="008702D8"/>
    <w:rsid w:val="008720EA"/>
    <w:rsid w:val="00882DBC"/>
    <w:rsid w:val="00885A94"/>
    <w:rsid w:val="008866C0"/>
    <w:rsid w:val="00892B56"/>
    <w:rsid w:val="00896BA4"/>
    <w:rsid w:val="0089794B"/>
    <w:rsid w:val="008A0045"/>
    <w:rsid w:val="008A14FA"/>
    <w:rsid w:val="008A4DF4"/>
    <w:rsid w:val="008A5714"/>
    <w:rsid w:val="008A7314"/>
    <w:rsid w:val="008B0AE4"/>
    <w:rsid w:val="008B3C18"/>
    <w:rsid w:val="008B4869"/>
    <w:rsid w:val="008B5E51"/>
    <w:rsid w:val="008B5ED2"/>
    <w:rsid w:val="008B73E6"/>
    <w:rsid w:val="008B7A09"/>
    <w:rsid w:val="008C1FE1"/>
    <w:rsid w:val="008C3C08"/>
    <w:rsid w:val="008C5C9E"/>
    <w:rsid w:val="008D1CFD"/>
    <w:rsid w:val="008D2A87"/>
    <w:rsid w:val="008E204E"/>
    <w:rsid w:val="008E2BEB"/>
    <w:rsid w:val="008F0203"/>
    <w:rsid w:val="008F1322"/>
    <w:rsid w:val="008F3C7A"/>
    <w:rsid w:val="008F44CA"/>
    <w:rsid w:val="008F6BB6"/>
    <w:rsid w:val="00912766"/>
    <w:rsid w:val="0091581C"/>
    <w:rsid w:val="00922A22"/>
    <w:rsid w:val="00924A2C"/>
    <w:rsid w:val="00926610"/>
    <w:rsid w:val="00932F47"/>
    <w:rsid w:val="009365CA"/>
    <w:rsid w:val="00937A47"/>
    <w:rsid w:val="00942982"/>
    <w:rsid w:val="0094495F"/>
    <w:rsid w:val="00945D7D"/>
    <w:rsid w:val="00947060"/>
    <w:rsid w:val="00963307"/>
    <w:rsid w:val="00965103"/>
    <w:rsid w:val="00966039"/>
    <w:rsid w:val="00976395"/>
    <w:rsid w:val="00983FAA"/>
    <w:rsid w:val="0098408B"/>
    <w:rsid w:val="00984364"/>
    <w:rsid w:val="009859BA"/>
    <w:rsid w:val="00991E2A"/>
    <w:rsid w:val="0099435F"/>
    <w:rsid w:val="00996EC4"/>
    <w:rsid w:val="00997BE4"/>
    <w:rsid w:val="009A4F8D"/>
    <w:rsid w:val="009A5298"/>
    <w:rsid w:val="009A69C2"/>
    <w:rsid w:val="009A7A98"/>
    <w:rsid w:val="009B3087"/>
    <w:rsid w:val="009B53BA"/>
    <w:rsid w:val="009C0F08"/>
    <w:rsid w:val="009C46F3"/>
    <w:rsid w:val="009D0FA0"/>
    <w:rsid w:val="009D539D"/>
    <w:rsid w:val="009E16EB"/>
    <w:rsid w:val="009E6402"/>
    <w:rsid w:val="009F0E75"/>
    <w:rsid w:val="009F1AEB"/>
    <w:rsid w:val="009F2C82"/>
    <w:rsid w:val="00A010DD"/>
    <w:rsid w:val="00A02880"/>
    <w:rsid w:val="00A0384E"/>
    <w:rsid w:val="00A10074"/>
    <w:rsid w:val="00A10A27"/>
    <w:rsid w:val="00A13727"/>
    <w:rsid w:val="00A13CB4"/>
    <w:rsid w:val="00A14FC3"/>
    <w:rsid w:val="00A17141"/>
    <w:rsid w:val="00A21561"/>
    <w:rsid w:val="00A221AE"/>
    <w:rsid w:val="00A222D6"/>
    <w:rsid w:val="00A2648D"/>
    <w:rsid w:val="00A27E70"/>
    <w:rsid w:val="00A30D77"/>
    <w:rsid w:val="00A31394"/>
    <w:rsid w:val="00A32929"/>
    <w:rsid w:val="00A33ABF"/>
    <w:rsid w:val="00A34A9D"/>
    <w:rsid w:val="00A35F95"/>
    <w:rsid w:val="00A4342C"/>
    <w:rsid w:val="00A4661F"/>
    <w:rsid w:val="00A46A79"/>
    <w:rsid w:val="00A5392B"/>
    <w:rsid w:val="00A6430B"/>
    <w:rsid w:val="00A645A9"/>
    <w:rsid w:val="00A64D06"/>
    <w:rsid w:val="00A677B1"/>
    <w:rsid w:val="00A727D3"/>
    <w:rsid w:val="00A810DD"/>
    <w:rsid w:val="00A83E34"/>
    <w:rsid w:val="00A84D0C"/>
    <w:rsid w:val="00A84D5D"/>
    <w:rsid w:val="00A878BA"/>
    <w:rsid w:val="00A9613A"/>
    <w:rsid w:val="00AA3D77"/>
    <w:rsid w:val="00AA7B40"/>
    <w:rsid w:val="00AB6B56"/>
    <w:rsid w:val="00AC374A"/>
    <w:rsid w:val="00AC3A5C"/>
    <w:rsid w:val="00AC4C54"/>
    <w:rsid w:val="00AD09CC"/>
    <w:rsid w:val="00AD2711"/>
    <w:rsid w:val="00AD585F"/>
    <w:rsid w:val="00AD58FB"/>
    <w:rsid w:val="00AD6EA6"/>
    <w:rsid w:val="00AD7B77"/>
    <w:rsid w:val="00AE1C89"/>
    <w:rsid w:val="00AE3864"/>
    <w:rsid w:val="00AE3FA0"/>
    <w:rsid w:val="00AE4C7B"/>
    <w:rsid w:val="00AE61E4"/>
    <w:rsid w:val="00AE7859"/>
    <w:rsid w:val="00AF3099"/>
    <w:rsid w:val="00B02F2A"/>
    <w:rsid w:val="00B1219F"/>
    <w:rsid w:val="00B161D5"/>
    <w:rsid w:val="00B16830"/>
    <w:rsid w:val="00B22416"/>
    <w:rsid w:val="00B263D6"/>
    <w:rsid w:val="00B32E96"/>
    <w:rsid w:val="00B375B6"/>
    <w:rsid w:val="00B37C64"/>
    <w:rsid w:val="00B43DA1"/>
    <w:rsid w:val="00B454E6"/>
    <w:rsid w:val="00B47E96"/>
    <w:rsid w:val="00B52C16"/>
    <w:rsid w:val="00B52FBF"/>
    <w:rsid w:val="00B60DA6"/>
    <w:rsid w:val="00B61BCB"/>
    <w:rsid w:val="00B61F5B"/>
    <w:rsid w:val="00B71B5C"/>
    <w:rsid w:val="00B81351"/>
    <w:rsid w:val="00B829A6"/>
    <w:rsid w:val="00B9020A"/>
    <w:rsid w:val="00B903D5"/>
    <w:rsid w:val="00B9049D"/>
    <w:rsid w:val="00B90FB7"/>
    <w:rsid w:val="00B9429D"/>
    <w:rsid w:val="00B95274"/>
    <w:rsid w:val="00B974E6"/>
    <w:rsid w:val="00BA0C19"/>
    <w:rsid w:val="00BA3478"/>
    <w:rsid w:val="00BA4522"/>
    <w:rsid w:val="00BA5748"/>
    <w:rsid w:val="00BA655D"/>
    <w:rsid w:val="00BB15AA"/>
    <w:rsid w:val="00BB2FD3"/>
    <w:rsid w:val="00BB4855"/>
    <w:rsid w:val="00BC638C"/>
    <w:rsid w:val="00BD0F77"/>
    <w:rsid w:val="00BD189F"/>
    <w:rsid w:val="00BD38B7"/>
    <w:rsid w:val="00BD4A40"/>
    <w:rsid w:val="00BD63F4"/>
    <w:rsid w:val="00BE05A0"/>
    <w:rsid w:val="00BE0C28"/>
    <w:rsid w:val="00BE51C2"/>
    <w:rsid w:val="00BE608C"/>
    <w:rsid w:val="00BF4D64"/>
    <w:rsid w:val="00C001BC"/>
    <w:rsid w:val="00C01470"/>
    <w:rsid w:val="00C05426"/>
    <w:rsid w:val="00C07E88"/>
    <w:rsid w:val="00C121CE"/>
    <w:rsid w:val="00C1297C"/>
    <w:rsid w:val="00C13DAF"/>
    <w:rsid w:val="00C14A7B"/>
    <w:rsid w:val="00C15F23"/>
    <w:rsid w:val="00C17D84"/>
    <w:rsid w:val="00C209A3"/>
    <w:rsid w:val="00C22A79"/>
    <w:rsid w:val="00C236C1"/>
    <w:rsid w:val="00C24B0A"/>
    <w:rsid w:val="00C26E74"/>
    <w:rsid w:val="00C2740B"/>
    <w:rsid w:val="00C277FA"/>
    <w:rsid w:val="00C31F5F"/>
    <w:rsid w:val="00C33D1E"/>
    <w:rsid w:val="00C34174"/>
    <w:rsid w:val="00C34199"/>
    <w:rsid w:val="00C36462"/>
    <w:rsid w:val="00C4132B"/>
    <w:rsid w:val="00C43E21"/>
    <w:rsid w:val="00C514CA"/>
    <w:rsid w:val="00C51509"/>
    <w:rsid w:val="00C53F9F"/>
    <w:rsid w:val="00C54627"/>
    <w:rsid w:val="00C61402"/>
    <w:rsid w:val="00C64A02"/>
    <w:rsid w:val="00C64ADA"/>
    <w:rsid w:val="00C72F18"/>
    <w:rsid w:val="00C74995"/>
    <w:rsid w:val="00C76178"/>
    <w:rsid w:val="00C77BCA"/>
    <w:rsid w:val="00C82339"/>
    <w:rsid w:val="00C82D86"/>
    <w:rsid w:val="00C9052B"/>
    <w:rsid w:val="00C90D15"/>
    <w:rsid w:val="00C95F35"/>
    <w:rsid w:val="00C97633"/>
    <w:rsid w:val="00C97AA2"/>
    <w:rsid w:val="00CA456A"/>
    <w:rsid w:val="00CA7115"/>
    <w:rsid w:val="00CB5B3D"/>
    <w:rsid w:val="00CC303D"/>
    <w:rsid w:val="00CC3365"/>
    <w:rsid w:val="00CC3C1D"/>
    <w:rsid w:val="00CC47A5"/>
    <w:rsid w:val="00CC6E90"/>
    <w:rsid w:val="00CC7638"/>
    <w:rsid w:val="00CD331E"/>
    <w:rsid w:val="00CD395B"/>
    <w:rsid w:val="00CD48D0"/>
    <w:rsid w:val="00CD5114"/>
    <w:rsid w:val="00CD7AB9"/>
    <w:rsid w:val="00CE45C1"/>
    <w:rsid w:val="00CE47A3"/>
    <w:rsid w:val="00CF314C"/>
    <w:rsid w:val="00CF315D"/>
    <w:rsid w:val="00CF3807"/>
    <w:rsid w:val="00CF6A6B"/>
    <w:rsid w:val="00CF6D83"/>
    <w:rsid w:val="00CF6DD8"/>
    <w:rsid w:val="00D0118D"/>
    <w:rsid w:val="00D025FA"/>
    <w:rsid w:val="00D0667E"/>
    <w:rsid w:val="00D10E0E"/>
    <w:rsid w:val="00D145F9"/>
    <w:rsid w:val="00D20C12"/>
    <w:rsid w:val="00D21CFB"/>
    <w:rsid w:val="00D2397A"/>
    <w:rsid w:val="00D249BC"/>
    <w:rsid w:val="00D30D58"/>
    <w:rsid w:val="00D32EAB"/>
    <w:rsid w:val="00D3593A"/>
    <w:rsid w:val="00D41004"/>
    <w:rsid w:val="00D41F7B"/>
    <w:rsid w:val="00D42994"/>
    <w:rsid w:val="00D445E6"/>
    <w:rsid w:val="00D476F5"/>
    <w:rsid w:val="00D50BD3"/>
    <w:rsid w:val="00D53D79"/>
    <w:rsid w:val="00D5502D"/>
    <w:rsid w:val="00D55360"/>
    <w:rsid w:val="00D56294"/>
    <w:rsid w:val="00D57357"/>
    <w:rsid w:val="00D61D8E"/>
    <w:rsid w:val="00D627E5"/>
    <w:rsid w:val="00D663CE"/>
    <w:rsid w:val="00D67C96"/>
    <w:rsid w:val="00D71E15"/>
    <w:rsid w:val="00D74F52"/>
    <w:rsid w:val="00D768A2"/>
    <w:rsid w:val="00D8162C"/>
    <w:rsid w:val="00D817FF"/>
    <w:rsid w:val="00D85C0F"/>
    <w:rsid w:val="00D86D52"/>
    <w:rsid w:val="00D87A84"/>
    <w:rsid w:val="00D90228"/>
    <w:rsid w:val="00D912A9"/>
    <w:rsid w:val="00D933E5"/>
    <w:rsid w:val="00D949C8"/>
    <w:rsid w:val="00D94B2F"/>
    <w:rsid w:val="00D96053"/>
    <w:rsid w:val="00DA0440"/>
    <w:rsid w:val="00DA1D3D"/>
    <w:rsid w:val="00DB43A9"/>
    <w:rsid w:val="00DB466A"/>
    <w:rsid w:val="00DC1CA7"/>
    <w:rsid w:val="00DC25C0"/>
    <w:rsid w:val="00DC5763"/>
    <w:rsid w:val="00DC61A8"/>
    <w:rsid w:val="00DD2AE4"/>
    <w:rsid w:val="00DD2D8E"/>
    <w:rsid w:val="00DD5F21"/>
    <w:rsid w:val="00DD6AB2"/>
    <w:rsid w:val="00DE09F8"/>
    <w:rsid w:val="00DE2DEB"/>
    <w:rsid w:val="00DE3229"/>
    <w:rsid w:val="00DE5FB6"/>
    <w:rsid w:val="00DE62C8"/>
    <w:rsid w:val="00DE770B"/>
    <w:rsid w:val="00DF012E"/>
    <w:rsid w:val="00DF0F1C"/>
    <w:rsid w:val="00DF3E18"/>
    <w:rsid w:val="00DF5DAC"/>
    <w:rsid w:val="00E049DD"/>
    <w:rsid w:val="00E06246"/>
    <w:rsid w:val="00E06BA4"/>
    <w:rsid w:val="00E07EA0"/>
    <w:rsid w:val="00E12758"/>
    <w:rsid w:val="00E12AD8"/>
    <w:rsid w:val="00E252BA"/>
    <w:rsid w:val="00E26E68"/>
    <w:rsid w:val="00E312D4"/>
    <w:rsid w:val="00E350C6"/>
    <w:rsid w:val="00E354E4"/>
    <w:rsid w:val="00E36ADD"/>
    <w:rsid w:val="00E5194A"/>
    <w:rsid w:val="00E60B4A"/>
    <w:rsid w:val="00E60C4D"/>
    <w:rsid w:val="00E61BD7"/>
    <w:rsid w:val="00E6573A"/>
    <w:rsid w:val="00E710B7"/>
    <w:rsid w:val="00E75B85"/>
    <w:rsid w:val="00E75BEF"/>
    <w:rsid w:val="00E76447"/>
    <w:rsid w:val="00E863E4"/>
    <w:rsid w:val="00E90956"/>
    <w:rsid w:val="00E95A2A"/>
    <w:rsid w:val="00EA152D"/>
    <w:rsid w:val="00EA26F5"/>
    <w:rsid w:val="00EA45E2"/>
    <w:rsid w:val="00EB01BA"/>
    <w:rsid w:val="00EB1B70"/>
    <w:rsid w:val="00EB3E6D"/>
    <w:rsid w:val="00EB7764"/>
    <w:rsid w:val="00EC71BB"/>
    <w:rsid w:val="00EC7CAA"/>
    <w:rsid w:val="00EC7E2C"/>
    <w:rsid w:val="00ED0013"/>
    <w:rsid w:val="00ED022C"/>
    <w:rsid w:val="00ED4D4D"/>
    <w:rsid w:val="00ED4E86"/>
    <w:rsid w:val="00ED56A7"/>
    <w:rsid w:val="00ED6829"/>
    <w:rsid w:val="00ED6FF7"/>
    <w:rsid w:val="00EE0581"/>
    <w:rsid w:val="00EE1526"/>
    <w:rsid w:val="00EF1E80"/>
    <w:rsid w:val="00EF32FD"/>
    <w:rsid w:val="00F000D9"/>
    <w:rsid w:val="00F0424D"/>
    <w:rsid w:val="00F04C36"/>
    <w:rsid w:val="00F0795E"/>
    <w:rsid w:val="00F1209F"/>
    <w:rsid w:val="00F16AB1"/>
    <w:rsid w:val="00F17021"/>
    <w:rsid w:val="00F22505"/>
    <w:rsid w:val="00F22CA2"/>
    <w:rsid w:val="00F2770B"/>
    <w:rsid w:val="00F304C8"/>
    <w:rsid w:val="00F30C72"/>
    <w:rsid w:val="00F30F28"/>
    <w:rsid w:val="00F32E7E"/>
    <w:rsid w:val="00F363A2"/>
    <w:rsid w:val="00F43A74"/>
    <w:rsid w:val="00F44D51"/>
    <w:rsid w:val="00F44ECA"/>
    <w:rsid w:val="00F45D0D"/>
    <w:rsid w:val="00F45F90"/>
    <w:rsid w:val="00F46236"/>
    <w:rsid w:val="00F469F4"/>
    <w:rsid w:val="00F5374C"/>
    <w:rsid w:val="00F667C7"/>
    <w:rsid w:val="00F674D2"/>
    <w:rsid w:val="00F706EC"/>
    <w:rsid w:val="00F70A9D"/>
    <w:rsid w:val="00F74155"/>
    <w:rsid w:val="00F7513F"/>
    <w:rsid w:val="00F752BE"/>
    <w:rsid w:val="00F772C8"/>
    <w:rsid w:val="00F821A5"/>
    <w:rsid w:val="00F83140"/>
    <w:rsid w:val="00F86031"/>
    <w:rsid w:val="00F921B9"/>
    <w:rsid w:val="00F92327"/>
    <w:rsid w:val="00F97D1F"/>
    <w:rsid w:val="00FA170E"/>
    <w:rsid w:val="00FA2DBE"/>
    <w:rsid w:val="00FA7CA7"/>
    <w:rsid w:val="00FB36B5"/>
    <w:rsid w:val="00FB5797"/>
    <w:rsid w:val="00FB6DE5"/>
    <w:rsid w:val="00FC0B2B"/>
    <w:rsid w:val="00FC329A"/>
    <w:rsid w:val="00FC334A"/>
    <w:rsid w:val="00FC4C1A"/>
    <w:rsid w:val="00FC5E11"/>
    <w:rsid w:val="00FD3A33"/>
    <w:rsid w:val="00FD3EED"/>
    <w:rsid w:val="00FD7A7A"/>
    <w:rsid w:val="00FE0EEB"/>
    <w:rsid w:val="00FE1349"/>
    <w:rsid w:val="00FE41F0"/>
    <w:rsid w:val="00FE5CEC"/>
    <w:rsid w:val="00FE67A4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8130F84"/>
  <w15:docId w15:val="{0F6DF5B4-D45A-4F16-9F88-FF365DD5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4D51"/>
    <w:pPr>
      <w:spacing w:line="276" w:lineRule="auto"/>
      <w:jc w:val="both"/>
    </w:pPr>
    <w:rPr>
      <w:rFonts w:ascii="Source Sans Pro Light" w:hAnsi="Source Sans Pro Light"/>
      <w:sz w:val="22"/>
      <w:lang w:val="de-AT" w:eastAsia="de-DE"/>
    </w:rPr>
  </w:style>
  <w:style w:type="paragraph" w:styleId="berschrift1">
    <w:name w:val="heading 1"/>
    <w:basedOn w:val="Standard"/>
    <w:next w:val="Standard"/>
    <w:qFormat/>
    <w:rsid w:val="00250E31"/>
    <w:pPr>
      <w:spacing w:after="60" w:line="264" w:lineRule="auto"/>
      <w:outlineLvl w:val="0"/>
    </w:pPr>
    <w:rPr>
      <w:rFonts w:ascii="Source Sans Pro Black" w:hAnsi="Source Sans Pro Black"/>
      <w:b/>
      <w:color w:val="2A5EAD" w:themeColor="accent1"/>
      <w:sz w:val="44"/>
      <w:szCs w:val="44"/>
      <w:lang w:val="it-IT"/>
    </w:rPr>
  </w:style>
  <w:style w:type="paragraph" w:styleId="berschrift2">
    <w:name w:val="heading 2"/>
    <w:basedOn w:val="Standard"/>
    <w:next w:val="Standard"/>
    <w:qFormat/>
    <w:rsid w:val="00250E31"/>
    <w:pPr>
      <w:spacing w:after="60" w:line="264" w:lineRule="auto"/>
      <w:outlineLvl w:val="1"/>
    </w:pPr>
    <w:rPr>
      <w:rFonts w:ascii="Source Sans Pro" w:hAnsi="Source Sans Pro" w:cs="Tahoma"/>
      <w:b/>
      <w:color w:val="2A5EAD" w:themeColor="accent1"/>
      <w:sz w:val="28"/>
      <w:szCs w:val="28"/>
      <w:u w:val="single"/>
      <w:lang w:val="it-IT"/>
    </w:rPr>
  </w:style>
  <w:style w:type="paragraph" w:styleId="berschrift3">
    <w:name w:val="heading 3"/>
    <w:basedOn w:val="Standard"/>
    <w:next w:val="Standard"/>
    <w:rsid w:val="00DB43A9"/>
    <w:pPr>
      <w:keepNext/>
      <w:spacing w:before="240" w:after="60"/>
      <w:outlineLvl w:val="2"/>
    </w:pPr>
    <w:rPr>
      <w:rFonts w:ascii="Arial" w:hAnsi="Arial"/>
      <w:b/>
      <w:sz w:val="21"/>
    </w:rPr>
  </w:style>
  <w:style w:type="paragraph" w:styleId="berschrift4">
    <w:name w:val="heading 4"/>
    <w:basedOn w:val="Standard"/>
    <w:next w:val="Standard"/>
    <w:rsid w:val="00DB43A9"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rsid w:val="00DB43A9"/>
    <w:pPr>
      <w:keepNext/>
      <w:framePr w:w="7936" w:h="5323" w:hRule="exact" w:hSpace="141" w:wrap="around" w:vAnchor="text" w:hAnchor="page" w:x="3094" w:y="65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4"/>
    </w:pPr>
    <w:rPr>
      <w:b/>
      <w:lang w:val="it-IT"/>
    </w:rPr>
  </w:style>
  <w:style w:type="paragraph" w:styleId="berschrift6">
    <w:name w:val="heading 6"/>
    <w:basedOn w:val="Standard"/>
    <w:next w:val="Standard"/>
    <w:rsid w:val="00DB43A9"/>
    <w:pPr>
      <w:keepNext/>
      <w:spacing w:line="360" w:lineRule="auto"/>
      <w:outlineLvl w:val="5"/>
    </w:pPr>
    <w:rPr>
      <w:b/>
      <w:bCs/>
    </w:rPr>
  </w:style>
  <w:style w:type="paragraph" w:styleId="berschrift7">
    <w:name w:val="heading 7"/>
    <w:basedOn w:val="Standard"/>
    <w:next w:val="Standard"/>
    <w:rsid w:val="00DB43A9"/>
    <w:pPr>
      <w:keepNext/>
      <w:outlineLvl w:val="6"/>
    </w:pPr>
    <w:rPr>
      <w:b/>
      <w:bCs/>
      <w:lang w:val="it-IT"/>
    </w:rPr>
  </w:style>
  <w:style w:type="paragraph" w:styleId="berschrift8">
    <w:name w:val="heading 8"/>
    <w:basedOn w:val="Standard"/>
    <w:next w:val="Standard"/>
    <w:rsid w:val="00DB43A9"/>
    <w:pPr>
      <w:keepNext/>
      <w:jc w:val="center"/>
      <w:outlineLvl w:val="7"/>
    </w:pPr>
    <w:rPr>
      <w:bCs/>
      <w:sz w:val="28"/>
      <w:szCs w:val="2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43A9"/>
    <w:pPr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uiPriority w:val="99"/>
    <w:rsid w:val="00DB43A9"/>
    <w:pPr>
      <w:tabs>
        <w:tab w:val="center" w:pos="4819"/>
        <w:tab w:val="right" w:pos="9638"/>
      </w:tabs>
    </w:pPr>
  </w:style>
  <w:style w:type="character" w:styleId="Hyperlink">
    <w:name w:val="Hyperlink"/>
    <w:rsid w:val="00DB43A9"/>
    <w:rPr>
      <w:color w:val="0000FF"/>
      <w:u w:val="single"/>
    </w:rPr>
  </w:style>
  <w:style w:type="paragraph" w:customStyle="1" w:styleId="Vorspann">
    <w:name w:val="Vorspann"/>
    <w:basedOn w:val="Standard"/>
    <w:rsid w:val="00DB43A9"/>
    <w:pPr>
      <w:spacing w:line="260" w:lineRule="exact"/>
    </w:pPr>
    <w:rPr>
      <w:rFonts w:ascii="Univers Condensed" w:hAnsi="Univers Condensed"/>
      <w:b/>
      <w:spacing w:val="20"/>
    </w:rPr>
  </w:style>
  <w:style w:type="paragraph" w:styleId="Textkrper">
    <w:name w:val="Body Text"/>
    <w:basedOn w:val="Standard"/>
    <w:rsid w:val="00DB43A9"/>
    <w:pPr>
      <w:spacing w:line="260" w:lineRule="atLeast"/>
    </w:pPr>
    <w:rPr>
      <w:rFonts w:ascii="Garamond" w:hAnsi="Garamond"/>
      <w:spacing w:val="17"/>
    </w:rPr>
  </w:style>
  <w:style w:type="paragraph" w:styleId="Textkrper2">
    <w:name w:val="Body Text 2"/>
    <w:basedOn w:val="Standard"/>
    <w:rsid w:val="00DB43A9"/>
    <w:pPr>
      <w:spacing w:before="120"/>
    </w:pPr>
    <w:rPr>
      <w:lang w:val="it-IT"/>
    </w:rPr>
  </w:style>
  <w:style w:type="paragraph" w:customStyle="1" w:styleId="tabella">
    <w:name w:val="tabella"/>
    <w:basedOn w:val="Standard"/>
    <w:rsid w:val="00DB43A9"/>
    <w:pPr>
      <w:spacing w:before="240" w:after="120"/>
      <w:jc w:val="center"/>
    </w:pPr>
    <w:rPr>
      <w:rFonts w:ascii="Arial" w:hAnsi="Arial"/>
      <w:i/>
      <w:lang w:val="it-IT"/>
    </w:rPr>
  </w:style>
  <w:style w:type="character" w:styleId="BesuchterLink">
    <w:name w:val="FollowedHyperlink"/>
    <w:rsid w:val="00DB43A9"/>
    <w:rPr>
      <w:color w:val="800080"/>
      <w:u w:val="single"/>
    </w:rPr>
  </w:style>
  <w:style w:type="paragraph" w:customStyle="1" w:styleId="TabellenInhalt">
    <w:name w:val="Tabellen Inhalt"/>
    <w:basedOn w:val="Textkrper"/>
    <w:rsid w:val="00DB43A9"/>
    <w:pPr>
      <w:suppressAutoHyphens/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Zurich BT" w:hAnsi="Zurich BT"/>
      <w:spacing w:val="0"/>
      <w:lang w:val="de-DE"/>
    </w:rPr>
  </w:style>
  <w:style w:type="paragraph" w:customStyle="1" w:styleId="Fonte">
    <w:name w:val="Fonte"/>
    <w:basedOn w:val="Textkrper"/>
    <w:next w:val="Textkrper"/>
    <w:autoRedefine/>
    <w:rsid w:val="00DB43A9"/>
    <w:pPr>
      <w:spacing w:line="240" w:lineRule="auto"/>
    </w:pPr>
    <w:rPr>
      <w:rFonts w:ascii="Times New Roman" w:hAnsi="Times New Roman"/>
      <w:i/>
      <w:spacing w:val="0"/>
      <w:lang w:val="it-IT" w:eastAsia="it-IT"/>
    </w:rPr>
  </w:style>
  <w:style w:type="paragraph" w:customStyle="1" w:styleId="Tabella0">
    <w:name w:val="Tabella"/>
    <w:basedOn w:val="Textkrper"/>
    <w:next w:val="Textkrper"/>
    <w:autoRedefine/>
    <w:rsid w:val="00DB43A9"/>
    <w:pPr>
      <w:spacing w:before="180" w:after="60" w:line="240" w:lineRule="auto"/>
    </w:pPr>
    <w:rPr>
      <w:rFonts w:ascii="Arial" w:hAnsi="Arial"/>
      <w:b/>
      <w:bCs/>
      <w:spacing w:val="0"/>
      <w:lang w:val="it-IT" w:eastAsia="it-IT"/>
    </w:rPr>
  </w:style>
  <w:style w:type="paragraph" w:styleId="Verzeichnis1">
    <w:name w:val="toc 1"/>
    <w:basedOn w:val="Standard"/>
    <w:next w:val="Standard"/>
    <w:autoRedefine/>
    <w:semiHidden/>
    <w:rsid w:val="00DB43A9"/>
    <w:pPr>
      <w:spacing w:before="360"/>
    </w:pPr>
    <w:rPr>
      <w:rFonts w:ascii="Arial" w:hAnsi="Arial"/>
      <w:b/>
      <w:bCs/>
      <w:caps/>
      <w:noProof/>
      <w:szCs w:val="28"/>
      <w:lang w:val="it-IT" w:eastAsia="it-IT"/>
    </w:rPr>
  </w:style>
  <w:style w:type="paragraph" w:customStyle="1" w:styleId="Zitate">
    <w:name w:val="Zitate"/>
    <w:basedOn w:val="Standard"/>
    <w:rsid w:val="00DB43A9"/>
    <w:pPr>
      <w:spacing w:after="120"/>
      <w:ind w:left="851" w:right="851"/>
    </w:pPr>
    <w:rPr>
      <w:rFonts w:ascii="CG Omega" w:hAnsi="CG Omega"/>
      <w:i/>
    </w:rPr>
  </w:style>
  <w:style w:type="character" w:customStyle="1" w:styleId="FonteTabGraf">
    <w:name w:val="Fonte Tab/Graf"/>
    <w:rsid w:val="00DB43A9"/>
    <w:rPr>
      <w:rFonts w:ascii="Arial" w:hAnsi="Arial" w:cs="Arial"/>
      <w:i/>
      <w:sz w:val="20"/>
      <w:szCs w:val="16"/>
      <w:lang w:val="it-IT"/>
    </w:rPr>
  </w:style>
  <w:style w:type="paragraph" w:styleId="Beschriftung">
    <w:name w:val="caption"/>
    <w:basedOn w:val="Standard"/>
    <w:next w:val="Standard"/>
    <w:link w:val="BeschriftungZchn"/>
    <w:rsid w:val="00DB43A9"/>
    <w:pPr>
      <w:spacing w:before="120" w:after="120"/>
    </w:pPr>
    <w:rPr>
      <w:b/>
      <w:szCs w:val="24"/>
      <w:lang w:val="de-DE"/>
    </w:rPr>
  </w:style>
  <w:style w:type="paragraph" w:customStyle="1" w:styleId="Nota">
    <w:name w:val="Nota"/>
    <w:basedOn w:val="Standard"/>
    <w:rsid w:val="00DB43A9"/>
    <w:rPr>
      <w:szCs w:val="24"/>
      <w:lang w:val="it-IT"/>
    </w:rPr>
  </w:style>
  <w:style w:type="paragraph" w:customStyle="1" w:styleId="testomario">
    <w:name w:val="testo mario"/>
    <w:basedOn w:val="Standard"/>
    <w:rsid w:val="00DB43A9"/>
    <w:pPr>
      <w:spacing w:line="300" w:lineRule="atLeast"/>
    </w:pPr>
    <w:rPr>
      <w:rFonts w:ascii="CG Omega" w:hAnsi="CG Omega"/>
      <w:lang w:val="it-IT" w:eastAsia="it-IT"/>
    </w:rPr>
  </w:style>
  <w:style w:type="paragraph" w:styleId="Titel">
    <w:name w:val="Title"/>
    <w:basedOn w:val="Standard"/>
    <w:rsid w:val="00DB43A9"/>
    <w:pPr>
      <w:jc w:val="center"/>
    </w:pPr>
    <w:rPr>
      <w:b/>
      <w:color w:val="993300"/>
      <w:sz w:val="36"/>
      <w:lang w:val="it-IT"/>
    </w:rPr>
  </w:style>
  <w:style w:type="paragraph" w:styleId="Untertitel">
    <w:name w:val="Subtitle"/>
    <w:basedOn w:val="Standard"/>
    <w:qFormat/>
    <w:rsid w:val="00F44D51"/>
    <w:rPr>
      <w:rFonts w:ascii="Source Sans Pro" w:hAnsi="Source Sans Pro"/>
      <w:b/>
      <w:color w:val="2A5EAD" w:themeColor="accent1"/>
      <w:szCs w:val="22"/>
      <w:lang w:val="it-IT"/>
    </w:rPr>
  </w:style>
  <w:style w:type="paragraph" w:styleId="Index1">
    <w:name w:val="index 1"/>
    <w:basedOn w:val="Standard"/>
    <w:next w:val="Standard"/>
    <w:autoRedefine/>
    <w:semiHidden/>
    <w:rsid w:val="00DB43A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DB43A9"/>
    <w:rPr>
      <w:szCs w:val="24"/>
      <w:lang w:val="de-DE"/>
    </w:rPr>
  </w:style>
  <w:style w:type="character" w:styleId="Funotenzeichen">
    <w:name w:val="footnote reference"/>
    <w:semiHidden/>
    <w:rsid w:val="00DB43A9"/>
    <w:rPr>
      <w:vertAlign w:val="superscript"/>
    </w:rPr>
  </w:style>
  <w:style w:type="paragraph" w:customStyle="1" w:styleId="Titolo12">
    <w:name w:val="Titolo1.2"/>
    <w:basedOn w:val="berschrift1"/>
    <w:autoRedefine/>
    <w:rsid w:val="00DB43A9"/>
    <w:pPr>
      <w:numPr>
        <w:numId w:val="1"/>
      </w:numPr>
    </w:pPr>
    <w:rPr>
      <w:rFonts w:ascii="Times New Roman" w:hAnsi="Times New Roman"/>
      <w:bCs/>
      <w:spacing w:val="20"/>
      <w:sz w:val="24"/>
      <w:szCs w:val="24"/>
    </w:rPr>
  </w:style>
  <w:style w:type="paragraph" w:customStyle="1" w:styleId="Testofumetto1">
    <w:name w:val="Testo fumetto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CharCharCharChar">
    <w:name w:val="Evidenz Char Char Char Char"/>
    <w:basedOn w:val="Standard"/>
    <w:rsid w:val="00DB43A9"/>
    <w:pPr>
      <w:autoSpaceDE w:val="0"/>
      <w:autoSpaceDN w:val="0"/>
      <w:adjustRightInd w:val="0"/>
    </w:pPr>
    <w:rPr>
      <w:b/>
      <w:color w:val="3366FF"/>
      <w:spacing w:val="-6"/>
      <w:sz w:val="18"/>
      <w:szCs w:val="24"/>
    </w:rPr>
  </w:style>
  <w:style w:type="character" w:customStyle="1" w:styleId="EvidenzCharCharCharCharChar">
    <w:name w:val="Evidenz Char Char Char Char Char"/>
    <w:rsid w:val="00DB43A9"/>
    <w:rPr>
      <w:rFonts w:ascii="Verdana" w:hAnsi="Verdana"/>
      <w:b/>
      <w:color w:val="3366FF"/>
      <w:spacing w:val="-6"/>
      <w:sz w:val="18"/>
      <w:szCs w:val="24"/>
      <w:lang w:val="de-AT" w:eastAsia="de-DE" w:bidi="ar-SA"/>
    </w:rPr>
  </w:style>
  <w:style w:type="paragraph" w:customStyle="1" w:styleId="Grafikberschrift">
    <w:name w:val="Grafiküberschrift"/>
    <w:basedOn w:val="Standard"/>
    <w:rsid w:val="00DB43A9"/>
    <w:pPr>
      <w:widowControl w:val="0"/>
      <w:autoSpaceDE w:val="0"/>
      <w:autoSpaceDN w:val="0"/>
      <w:adjustRightInd w:val="0"/>
    </w:pPr>
    <w:rPr>
      <w:b/>
      <w:spacing w:val="-6"/>
      <w:sz w:val="18"/>
      <w:szCs w:val="18"/>
    </w:rPr>
  </w:style>
  <w:style w:type="paragraph" w:customStyle="1" w:styleId="GrafikunterschriftCharCharChar">
    <w:name w:val="Grafikunterschrift Char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GrafikunterschriftCharCharCharChar">
    <w:name w:val="Grafikunterschrift Char Char Char Char"/>
    <w:rsid w:val="00DB43A9"/>
    <w:rPr>
      <w:rFonts w:ascii="Verdana" w:hAnsi="Verdana"/>
      <w:spacing w:val="-6"/>
      <w:sz w:val="16"/>
      <w:szCs w:val="18"/>
      <w:lang w:val="de-AT" w:eastAsia="de-DE" w:bidi="ar-SA"/>
    </w:rPr>
  </w:style>
  <w:style w:type="character" w:customStyle="1" w:styleId="EvidenzCarattere">
    <w:name w:val="Evidenz Carattere"/>
    <w:rsid w:val="00DB43A9"/>
    <w:rPr>
      <w:rFonts w:ascii="Verdana" w:hAnsi="Verdana"/>
      <w:b/>
      <w:noProof w:val="0"/>
      <w:color w:val="0000FF"/>
      <w:spacing w:val="-6"/>
      <w:sz w:val="18"/>
      <w:szCs w:val="18"/>
      <w:lang w:val="de-DE" w:eastAsia="de-DE" w:bidi="ar-SA"/>
    </w:rPr>
  </w:style>
  <w:style w:type="paragraph" w:customStyle="1" w:styleId="Funoten">
    <w:name w:val="Fußnoten"/>
    <w:basedOn w:val="Standard"/>
    <w:rsid w:val="00DB43A9"/>
    <w:pPr>
      <w:ind w:left="170" w:hanging="170"/>
    </w:pPr>
    <w:rPr>
      <w:spacing w:val="-6"/>
      <w:sz w:val="16"/>
      <w:szCs w:val="14"/>
    </w:rPr>
  </w:style>
  <w:style w:type="paragraph" w:customStyle="1" w:styleId="Grafikunterschrift">
    <w:name w:val="Grafikunterschrift"/>
    <w:basedOn w:val="Standard"/>
    <w:rsid w:val="00DB43A9"/>
    <w:rPr>
      <w:spacing w:val="-6"/>
      <w:sz w:val="16"/>
      <w:szCs w:val="24"/>
    </w:rPr>
  </w:style>
  <w:style w:type="character" w:customStyle="1" w:styleId="FunotenChar">
    <w:name w:val="Fußnoten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Carattere">
    <w:name w:val="Carattere"/>
    <w:rsid w:val="00DB43A9"/>
    <w:rPr>
      <w:rFonts w:ascii="Arial" w:hAnsi="Arial"/>
      <w:b/>
      <w:lang w:val="de-AT" w:eastAsia="de-DE" w:bidi="ar-SA"/>
    </w:rPr>
  </w:style>
  <w:style w:type="paragraph" w:customStyle="1" w:styleId="berschrift4Char1Char">
    <w:name w:val="Überschrift_4 Char1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FunotenCharChar">
    <w:name w:val="Fußnoten Char Char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berschrift4Char1CharChar">
    <w:name w:val="Überschrift_4 Char1 Char Char"/>
    <w:rsid w:val="00DB43A9"/>
    <w:rPr>
      <w:rFonts w:ascii="Verdana" w:hAnsi="Verdana"/>
      <w:b/>
      <w:color w:val="0000FF"/>
      <w:spacing w:val="-6"/>
      <w:sz w:val="18"/>
      <w:szCs w:val="18"/>
      <w:lang w:val="de-AT" w:eastAsia="de-DE" w:bidi="ar-SA"/>
    </w:rPr>
  </w:style>
  <w:style w:type="paragraph" w:customStyle="1" w:styleId="Formatvorlage1">
    <w:name w:val="Formatvorlage1"/>
    <w:basedOn w:val="Standard"/>
    <w:rsid w:val="00DB43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eastAsia="de-AT"/>
    </w:rPr>
  </w:style>
  <w:style w:type="character" w:customStyle="1" w:styleId="Formatvorlage1Char">
    <w:name w:val="Formatvorlage1 Char"/>
    <w:rsid w:val="00DB43A9"/>
    <w:rPr>
      <w:rFonts w:ascii="Verdana" w:hAnsi="Verdana"/>
      <w:b/>
      <w:color w:val="3366FF"/>
      <w:spacing w:val="-6"/>
      <w:sz w:val="18"/>
      <w:szCs w:val="18"/>
      <w:lang w:val="de-AT" w:eastAsia="de-AT" w:bidi="ar-SA"/>
    </w:rPr>
  </w:style>
  <w:style w:type="paragraph" w:customStyle="1" w:styleId="EvidenzCharCharChar">
    <w:name w:val="Evidenz Char Char Char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paragraph" w:customStyle="1" w:styleId="GrafikunterschriftChar">
    <w:name w:val="Grafikunterschrift Char"/>
    <w:basedOn w:val="Standard"/>
    <w:rsid w:val="00DB43A9"/>
    <w:pPr>
      <w:widowControl w:val="0"/>
    </w:pPr>
    <w:rPr>
      <w:spacing w:val="-6"/>
      <w:sz w:val="16"/>
      <w:szCs w:val="18"/>
    </w:rPr>
  </w:style>
  <w:style w:type="paragraph" w:customStyle="1" w:styleId="berschrift4Char1">
    <w:name w:val="Überschrift_4 Char1"/>
    <w:basedOn w:val="Standard"/>
    <w:rsid w:val="00DB43A9"/>
    <w:pPr>
      <w:widowControl w:val="0"/>
      <w:autoSpaceDE w:val="0"/>
      <w:autoSpaceDN w:val="0"/>
      <w:adjustRightInd w:val="0"/>
    </w:pPr>
    <w:rPr>
      <w:b/>
      <w:color w:val="0000FF"/>
      <w:spacing w:val="-6"/>
      <w:sz w:val="18"/>
      <w:szCs w:val="18"/>
    </w:rPr>
  </w:style>
  <w:style w:type="character" w:customStyle="1" w:styleId="GrafikberschriftChar">
    <w:name w:val="Grafiküberschrift Char"/>
    <w:rsid w:val="00DB43A9"/>
    <w:rPr>
      <w:rFonts w:ascii="Verdana" w:hAnsi="Verdana"/>
      <w:b/>
      <w:spacing w:val="-6"/>
      <w:sz w:val="18"/>
      <w:szCs w:val="18"/>
      <w:lang w:val="de-AT" w:eastAsia="de-DE" w:bidi="ar-SA"/>
    </w:rPr>
  </w:style>
  <w:style w:type="paragraph" w:customStyle="1" w:styleId="GrafikunterschriftCharChar">
    <w:name w:val="Grafikunterschrift Char Char"/>
    <w:basedOn w:val="Standard"/>
    <w:rsid w:val="00DB43A9"/>
    <w:pPr>
      <w:widowControl w:val="0"/>
      <w:spacing w:after="240"/>
    </w:pPr>
    <w:rPr>
      <w:spacing w:val="-6"/>
      <w:sz w:val="16"/>
      <w:szCs w:val="18"/>
    </w:rPr>
  </w:style>
  <w:style w:type="character" w:customStyle="1" w:styleId="FunotenChar1">
    <w:name w:val="Fußnoten Char1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paragraph" w:styleId="Funotentext">
    <w:name w:val="footnote text"/>
    <w:basedOn w:val="Standard"/>
    <w:semiHidden/>
    <w:rsid w:val="00DB43A9"/>
    <w:pPr>
      <w:widowControl w:val="0"/>
    </w:pPr>
    <w:rPr>
      <w:spacing w:val="-6"/>
    </w:rPr>
  </w:style>
  <w:style w:type="character" w:customStyle="1" w:styleId="FunotenChar2">
    <w:name w:val="Fußnoten Char2"/>
    <w:rsid w:val="00DB43A9"/>
    <w:rPr>
      <w:rFonts w:ascii="Verdana" w:hAnsi="Verdana"/>
      <w:spacing w:val="-6"/>
      <w:sz w:val="16"/>
      <w:szCs w:val="14"/>
      <w:lang w:val="de-AT" w:eastAsia="de-DE" w:bidi="ar-SA"/>
    </w:rPr>
  </w:style>
  <w:style w:type="character" w:customStyle="1" w:styleId="GrafikunterschriftChar1">
    <w:name w:val="Grafikunterschrift Char1"/>
    <w:rsid w:val="00DB43A9"/>
    <w:rPr>
      <w:rFonts w:ascii="Verdana" w:hAnsi="Verdana"/>
      <w:spacing w:val="-6"/>
      <w:sz w:val="16"/>
      <w:szCs w:val="24"/>
      <w:lang w:val="de-AT" w:eastAsia="de-DE" w:bidi="ar-SA"/>
    </w:rPr>
  </w:style>
  <w:style w:type="character" w:customStyle="1" w:styleId="FunotenCharCarattere">
    <w:name w:val="Fußnoten Char Carattere"/>
    <w:rsid w:val="00DB43A9"/>
    <w:rPr>
      <w:rFonts w:ascii="Verdana" w:hAnsi="Verdana"/>
      <w:spacing w:val="-14"/>
      <w:sz w:val="16"/>
      <w:szCs w:val="14"/>
      <w:lang w:val="de-AT" w:eastAsia="de-DE" w:bidi="ar-SA"/>
    </w:rPr>
  </w:style>
  <w:style w:type="paragraph" w:customStyle="1" w:styleId="Sprechblasentext1">
    <w:name w:val="Sprechblasentext1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Evidenz">
    <w:name w:val="Evidenz"/>
    <w:basedOn w:val="Standard"/>
    <w:rsid w:val="00DB43A9"/>
    <w:pPr>
      <w:widowControl w:val="0"/>
      <w:autoSpaceDE w:val="0"/>
      <w:autoSpaceDN w:val="0"/>
      <w:adjustRightInd w:val="0"/>
      <w:spacing w:after="60"/>
    </w:pPr>
    <w:rPr>
      <w:b/>
      <w:color w:val="0000FF"/>
      <w:spacing w:val="-14"/>
      <w:sz w:val="18"/>
      <w:szCs w:val="18"/>
      <w:lang w:val="de-DE"/>
    </w:rPr>
  </w:style>
  <w:style w:type="character" w:customStyle="1" w:styleId="EvidenzChar2">
    <w:name w:val="Evidenz Char2"/>
    <w:rsid w:val="00DB43A9"/>
    <w:rPr>
      <w:rFonts w:ascii="Verdana" w:hAnsi="Verdana"/>
      <w:b/>
      <w:color w:val="0000FF"/>
      <w:spacing w:val="-14"/>
      <w:sz w:val="18"/>
      <w:szCs w:val="18"/>
      <w:lang w:val="de-DE" w:eastAsia="de-DE" w:bidi="ar-SA"/>
    </w:rPr>
  </w:style>
  <w:style w:type="paragraph" w:customStyle="1" w:styleId="grafici">
    <w:name w:val="grafici"/>
    <w:basedOn w:val="Standard"/>
    <w:next w:val="Standard"/>
    <w:rsid w:val="00DB43A9"/>
    <w:pPr>
      <w:spacing w:before="120" w:after="120" w:line="320" w:lineRule="exact"/>
    </w:pPr>
    <w:rPr>
      <w:b/>
      <w:lang w:val="it-IT"/>
    </w:rPr>
  </w:style>
  <w:style w:type="character" w:customStyle="1" w:styleId="graficiCarattere">
    <w:name w:val="grafici Carattere"/>
    <w:rsid w:val="00DB43A9"/>
    <w:rPr>
      <w:b/>
      <w:sz w:val="24"/>
      <w:lang w:val="it-IT" w:eastAsia="de-DE" w:bidi="ar-SA"/>
    </w:rPr>
  </w:style>
  <w:style w:type="paragraph" w:customStyle="1" w:styleId="testo">
    <w:name w:val="testo"/>
    <w:basedOn w:val="Textkrper"/>
    <w:rsid w:val="00DB43A9"/>
    <w:pPr>
      <w:spacing w:before="60" w:line="240" w:lineRule="auto"/>
    </w:pPr>
    <w:rPr>
      <w:rFonts w:ascii="Arial" w:hAnsi="Arial" w:cs="Arial"/>
      <w:spacing w:val="0"/>
      <w:szCs w:val="24"/>
      <w:lang w:val="it-IT" w:eastAsia="it-IT"/>
    </w:rPr>
  </w:style>
  <w:style w:type="paragraph" w:customStyle="1" w:styleId="grafico">
    <w:name w:val="grafico"/>
    <w:basedOn w:val="Standard"/>
    <w:rsid w:val="00DB43A9"/>
    <w:pPr>
      <w:spacing w:before="240" w:after="120"/>
      <w:jc w:val="center"/>
    </w:pPr>
    <w:rPr>
      <w:rFonts w:ascii="Arial" w:hAnsi="Arial" w:cs="Arial"/>
      <w:b/>
      <w:szCs w:val="22"/>
      <w:lang w:val="it-IT" w:eastAsia="it-IT"/>
    </w:rPr>
  </w:style>
  <w:style w:type="paragraph" w:customStyle="1" w:styleId="Normale13pt">
    <w:name w:val="Normale + 13 pt"/>
    <w:aliases w:val="Grassetto"/>
    <w:basedOn w:val="Standard"/>
    <w:rsid w:val="00DB43A9"/>
    <w:pPr>
      <w:spacing w:before="120"/>
    </w:pPr>
    <w:rPr>
      <w:b/>
      <w:sz w:val="26"/>
      <w:szCs w:val="26"/>
      <w:lang w:val="it-IT"/>
    </w:rPr>
  </w:style>
  <w:style w:type="character" w:styleId="Hervorhebung">
    <w:name w:val="Emphasis"/>
    <w:qFormat/>
    <w:rsid w:val="00DB43A9"/>
    <w:rPr>
      <w:i/>
      <w:iCs/>
    </w:rPr>
  </w:style>
  <w:style w:type="paragraph" w:customStyle="1" w:styleId="Formatvorlageberschrift2Latein11pt">
    <w:name w:val="Formatvorlage Überschrift 2 + (Latein) 11 pt"/>
    <w:basedOn w:val="berschrift2"/>
    <w:rsid w:val="00DB43A9"/>
    <w:rPr>
      <w:i/>
      <w:color w:val="808080"/>
      <w:sz w:val="22"/>
      <w:lang w:val="de-DE"/>
    </w:rPr>
  </w:style>
  <w:style w:type="character" w:customStyle="1" w:styleId="Formatvorlageberschrift2Latein11ptChar">
    <w:name w:val="Formatvorlage Überschrift 2 + (Latein) 11 pt Char"/>
    <w:rsid w:val="00DB43A9"/>
    <w:rPr>
      <w:rFonts w:ascii="Arial" w:hAnsi="Arial"/>
      <w:b/>
      <w:color w:val="808080"/>
      <w:sz w:val="22"/>
      <w:lang w:val="de-DE" w:eastAsia="de-DE" w:bidi="ar-SA"/>
    </w:rPr>
  </w:style>
  <w:style w:type="character" w:customStyle="1" w:styleId="ZchnZchn">
    <w:name w:val="Zchn Zchn"/>
    <w:rsid w:val="00DB43A9"/>
    <w:rPr>
      <w:rFonts w:ascii="Verdana" w:hAnsi="Verdana"/>
      <w:b/>
      <w:szCs w:val="24"/>
      <w:lang w:val="de-DE" w:eastAsia="de-DE" w:bidi="ar-SA"/>
    </w:rPr>
  </w:style>
  <w:style w:type="paragraph" w:customStyle="1" w:styleId="Default">
    <w:name w:val="Default"/>
    <w:rsid w:val="00DB4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DB43A9"/>
    <w:rPr>
      <w:sz w:val="16"/>
      <w:szCs w:val="16"/>
    </w:rPr>
  </w:style>
  <w:style w:type="paragraph" w:styleId="Kommentartext">
    <w:name w:val="annotation text"/>
    <w:basedOn w:val="Standard"/>
    <w:semiHidden/>
    <w:rsid w:val="00DB43A9"/>
  </w:style>
  <w:style w:type="paragraph" w:customStyle="1" w:styleId="Kommentarthema1">
    <w:name w:val="Kommentarthema1"/>
    <w:basedOn w:val="Kommentartext"/>
    <w:next w:val="Kommentartext"/>
    <w:semiHidden/>
    <w:rsid w:val="00DB43A9"/>
    <w:rPr>
      <w:b/>
      <w:bCs/>
    </w:rPr>
  </w:style>
  <w:style w:type="character" w:customStyle="1" w:styleId="StileDidascaliaNonGrassettoCorsivoGrigio50Carattere">
    <w:name w:val="Stile Didascalia + Non Grassetto Corsivo Grigio 50% Carattere"/>
    <w:rsid w:val="00DB43A9"/>
    <w:rPr>
      <w:rFonts w:ascii="Arial" w:hAnsi="Arial"/>
      <w:b/>
      <w:bCs/>
      <w:i/>
      <w:iCs/>
      <w:color w:val="808080"/>
      <w:spacing w:val="-6"/>
      <w:sz w:val="18"/>
      <w:lang w:val="de-AT" w:eastAsia="de-DE" w:bidi="ar-SA"/>
    </w:rPr>
  </w:style>
  <w:style w:type="paragraph" w:customStyle="1" w:styleId="StileDidascaliaNonGrassettoCorsivoGrigio50">
    <w:name w:val="Stile Didascalia + Non Grassetto Corsivo Grigio 50%"/>
    <w:basedOn w:val="Beschriftung"/>
    <w:rsid w:val="00DB43A9"/>
    <w:pPr>
      <w:spacing w:before="0" w:after="60"/>
    </w:pPr>
    <w:rPr>
      <w:rFonts w:ascii="Arial" w:hAnsi="Arial"/>
      <w:i/>
      <w:iCs/>
      <w:color w:val="808080"/>
      <w:spacing w:val="-6"/>
      <w:sz w:val="18"/>
      <w:szCs w:val="20"/>
      <w:lang w:val="de-AT"/>
    </w:rPr>
  </w:style>
  <w:style w:type="paragraph" w:styleId="Kommentarthema">
    <w:name w:val="annotation subject"/>
    <w:basedOn w:val="Kommentartext"/>
    <w:next w:val="Kommentartext"/>
    <w:semiHidden/>
    <w:rsid w:val="00DB43A9"/>
    <w:rPr>
      <w:b/>
      <w:bCs/>
    </w:rPr>
  </w:style>
  <w:style w:type="paragraph" w:styleId="Sprechblasentext">
    <w:name w:val="Balloon Text"/>
    <w:basedOn w:val="Standard"/>
    <w:semiHidden/>
    <w:rsid w:val="00DB43A9"/>
    <w:rPr>
      <w:rFonts w:ascii="Tahoma" w:hAnsi="Tahoma" w:cs="Tahoma"/>
      <w:sz w:val="16"/>
      <w:szCs w:val="16"/>
    </w:rPr>
  </w:style>
  <w:style w:type="paragraph" w:customStyle="1" w:styleId="b2">
    <w:name w:val="üb 2"/>
    <w:basedOn w:val="Standard"/>
    <w:rsid w:val="00DB43A9"/>
    <w:pPr>
      <w:keepNext/>
      <w:shd w:val="clear" w:color="auto" w:fill="72DFDC"/>
      <w:spacing w:before="240" w:after="60"/>
      <w:outlineLvl w:val="1"/>
    </w:pPr>
    <w:rPr>
      <w:rFonts w:ascii="Arial" w:hAnsi="Arial" w:cs="Arial"/>
      <w:b/>
      <w:bCs/>
      <w:iCs/>
      <w:color w:val="FFFFFF"/>
      <w:spacing w:val="-10"/>
      <w:lang w:val="de-DE"/>
    </w:rPr>
  </w:style>
  <w:style w:type="paragraph" w:styleId="Textkrper3">
    <w:name w:val="Body Text 3"/>
    <w:basedOn w:val="Standard"/>
    <w:rsid w:val="00DB43A9"/>
    <w:pPr>
      <w:spacing w:before="120"/>
      <w:ind w:right="-1"/>
    </w:pPr>
    <w:rPr>
      <w:rFonts w:ascii="Arial" w:hAnsi="Arial"/>
      <w:b/>
      <w:color w:val="3366FF"/>
      <w:lang w:val="it-IT" w:eastAsia="de-AT"/>
    </w:rPr>
  </w:style>
  <w:style w:type="paragraph" w:styleId="StandardWeb">
    <w:name w:val="Normal (Web)"/>
    <w:basedOn w:val="Standard"/>
    <w:uiPriority w:val="99"/>
    <w:rsid w:val="00DB43A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de-DE"/>
    </w:rPr>
  </w:style>
  <w:style w:type="paragraph" w:styleId="Endnotentext">
    <w:name w:val="endnote text"/>
    <w:basedOn w:val="Standard"/>
    <w:semiHidden/>
    <w:rsid w:val="006A092B"/>
  </w:style>
  <w:style w:type="character" w:styleId="Endnotenzeichen">
    <w:name w:val="endnote reference"/>
    <w:semiHidden/>
    <w:rsid w:val="006A092B"/>
    <w:rPr>
      <w:vertAlign w:val="superscript"/>
    </w:rPr>
  </w:style>
  <w:style w:type="table" w:styleId="Tabellenraster">
    <w:name w:val="Table Grid"/>
    <w:basedOn w:val="NormaleTabelle"/>
    <w:uiPriority w:val="39"/>
    <w:rsid w:val="00F469F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idenzChar">
    <w:name w:val="Evidenz Char"/>
    <w:basedOn w:val="Standard"/>
    <w:rsid w:val="00D912A9"/>
    <w:pPr>
      <w:widowControl w:val="0"/>
      <w:autoSpaceDE w:val="0"/>
      <w:autoSpaceDN w:val="0"/>
      <w:adjustRightInd w:val="0"/>
    </w:pPr>
    <w:rPr>
      <w:b/>
      <w:color w:val="3366FF"/>
      <w:spacing w:val="-6"/>
      <w:sz w:val="18"/>
      <w:szCs w:val="18"/>
      <w:lang w:val="de-DE"/>
    </w:rPr>
  </w:style>
  <w:style w:type="character" w:customStyle="1" w:styleId="NLStandard">
    <w:name w:val="NL Standard"/>
    <w:rsid w:val="005405DC"/>
    <w:rPr>
      <w:rFonts w:ascii="Verdana" w:hAnsi="Verdana"/>
      <w:sz w:val="18"/>
    </w:rPr>
  </w:style>
  <w:style w:type="paragraph" w:customStyle="1" w:styleId="berschrift2Anis">
    <w:name w:val="Überschrift 2 Anis"/>
    <w:basedOn w:val="berschrift1"/>
    <w:rsid w:val="00D56294"/>
    <w:pPr>
      <w:widowControl w:val="0"/>
      <w:shd w:val="clear" w:color="auto" w:fill="FFCC99"/>
      <w:spacing w:after="120" w:line="260" w:lineRule="exact"/>
      <w:ind w:left="227" w:right="11" w:hanging="227"/>
      <w:jc w:val="left"/>
    </w:pPr>
    <w:rPr>
      <w:rFonts w:cs="Arial"/>
      <w:color w:val="CC0000"/>
      <w:kern w:val="32"/>
      <w:sz w:val="20"/>
      <w:szCs w:val="36"/>
    </w:rPr>
  </w:style>
  <w:style w:type="character" w:customStyle="1" w:styleId="BeschriftungZchn">
    <w:name w:val="Beschriftung Zchn"/>
    <w:link w:val="Beschriftung"/>
    <w:rsid w:val="004D4688"/>
    <w:rPr>
      <w:rFonts w:ascii="Verdana" w:hAnsi="Verdana"/>
      <w:b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rsid w:val="00F74155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235E2F"/>
  </w:style>
  <w:style w:type="character" w:styleId="Fett">
    <w:name w:val="Strong"/>
    <w:uiPriority w:val="22"/>
    <w:rsid w:val="00E90956"/>
    <w:rPr>
      <w:b/>
      <w:bCs/>
    </w:rPr>
  </w:style>
  <w:style w:type="character" w:customStyle="1" w:styleId="wffiletext">
    <w:name w:val="wf_file_text"/>
    <w:basedOn w:val="Absatz-Standardschriftart"/>
    <w:rsid w:val="00984364"/>
  </w:style>
  <w:style w:type="paragraph" w:styleId="berarbeitung">
    <w:name w:val="Revision"/>
    <w:hidden/>
    <w:uiPriority w:val="99"/>
    <w:semiHidden/>
    <w:rsid w:val="006C10B3"/>
    <w:rPr>
      <w:rFonts w:ascii="Verdana" w:hAnsi="Verdana"/>
      <w:lang w:val="de-AT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56BB4"/>
    <w:rPr>
      <w:rFonts w:ascii="Verdana" w:hAnsi="Verdana"/>
      <w:lang w:val="de-AT" w:eastAsia="de-DE"/>
    </w:rPr>
  </w:style>
  <w:style w:type="paragraph" w:customStyle="1" w:styleId="Pa0">
    <w:name w:val="Pa0"/>
    <w:basedOn w:val="Default"/>
    <w:next w:val="Default"/>
    <w:uiPriority w:val="99"/>
    <w:rsid w:val="00756BB4"/>
    <w:pPr>
      <w:spacing w:line="241" w:lineRule="atLeast"/>
    </w:pPr>
    <w:rPr>
      <w:rFonts w:ascii="DagnyPro-Bold" w:eastAsiaTheme="minorHAnsi" w:hAnsi="DagnyPro-Bold" w:cstheme="minorBidi"/>
      <w:color w:val="auto"/>
      <w:lang w:eastAsia="en-US"/>
    </w:rPr>
  </w:style>
  <w:style w:type="character" w:customStyle="1" w:styleId="A1">
    <w:name w:val="A1"/>
    <w:uiPriority w:val="99"/>
    <w:rsid w:val="00756BB4"/>
    <w:rPr>
      <w:rFonts w:cs="DagnyPro-Bold"/>
      <w:color w:val="000000"/>
      <w:sz w:val="11"/>
      <w:szCs w:val="11"/>
    </w:rPr>
  </w:style>
  <w:style w:type="table" w:customStyle="1" w:styleId="Grigliatabella1">
    <w:name w:val="Griglia tabella1"/>
    <w:basedOn w:val="NormaleTabelle"/>
    <w:uiPriority w:val="39"/>
    <w:rsid w:val="00184EFC"/>
    <w:rPr>
      <w:rFonts w:ascii="Source Sans Pro" w:eastAsia="Source Sans Pro" w:hAnsi="Source Sans Pro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4D51"/>
    <w:pPr>
      <w:pBdr>
        <w:top w:val="single" w:sz="4" w:space="10" w:color="2A5EAD" w:themeColor="accent1"/>
        <w:bottom w:val="single" w:sz="4" w:space="10" w:color="2A5EAD" w:themeColor="accent1"/>
      </w:pBdr>
      <w:spacing w:before="360" w:after="360"/>
      <w:ind w:left="864" w:right="864"/>
      <w:jc w:val="center"/>
    </w:pPr>
    <w:rPr>
      <w:i/>
      <w:iCs/>
      <w:color w:val="2A5EAD" w:themeColor="accent1"/>
      <w:szCs w:val="22"/>
      <w:lang w:val="it-IT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4D51"/>
    <w:rPr>
      <w:rFonts w:ascii="Source Sans Pro Light" w:hAnsi="Source Sans Pro Light"/>
      <w:i/>
      <w:iCs/>
      <w:color w:val="2A5EAD" w:themeColor="accent1"/>
      <w:sz w:val="22"/>
      <w:szCs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33B7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i-ipl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bias.hoelbling@afi-ip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efan.perini@afi-ipl.or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i-ipl.org" TargetMode="External"/><Relationship Id="rId2" Type="http://schemas.openxmlformats.org/officeDocument/2006/relationships/hyperlink" Target="mailto:afi-ipl@pec.it" TargetMode="External"/><Relationship Id="rId1" Type="http://schemas.openxmlformats.org/officeDocument/2006/relationships/hyperlink" Target="mailto:info@afi-ip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Interne%20Organisation\3.6%20Neues%20Corporate%20Design\05.%20Office%20Template\Templates\02a_Pressemitteilung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vert="horz"/>
          <a:lstStyle/>
          <a:p>
            <a:pPr algn="l">
              <a:defRPr sz="1100" b="0">
                <a:solidFill>
                  <a:schemeClr val="tx2"/>
                </a:solidFill>
                <a:latin typeface="Source Sans Pro" panose="020B0503030403020204" pitchFamily="34" charset="0"/>
              </a:defRPr>
            </a:pPr>
            <a:r>
              <a:rPr lang="en-US" sz="1100" b="0">
                <a:solidFill>
                  <a:schemeClr val="tx2"/>
                </a:solidFill>
                <a:latin typeface="Source Sans Pro" panose="020B0503030403020204" pitchFamily="34" charset="0"/>
              </a:rPr>
              <a:t>Indicatore Supporto Sociale (0 = nessuno,</a:t>
            </a:r>
            <a:r>
              <a:rPr lang="en-US" sz="1100" b="0" baseline="0">
                <a:solidFill>
                  <a:schemeClr val="tx2"/>
                </a:solidFill>
                <a:latin typeface="Source Sans Pro" panose="020B0503030403020204" pitchFamily="34" charset="0"/>
              </a:rPr>
              <a:t> 100 = ottimo) (valore medio)</a:t>
            </a:r>
            <a:endParaRPr lang="en-US" sz="1100" b="0">
              <a:solidFill>
                <a:schemeClr val="tx2"/>
              </a:solidFill>
              <a:latin typeface="Source Sans Pro" panose="020B0503030403020204" pitchFamily="34" charset="0"/>
            </a:endParaRPr>
          </a:p>
        </c:rich>
      </c:tx>
      <c:layout>
        <c:manualLayout>
          <c:xMode val="edge"/>
          <c:yMode val="edge"/>
          <c:x val="1.2698991833359416E-2"/>
          <c:y val="8.8194825229019076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0585925925925927"/>
          <c:y val="0.15183918128654983"/>
          <c:w val="0.76482500000000075"/>
          <c:h val="0.64570701754386073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3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D479-4977-A3EC-630BB5F9EBBA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3-D479-4977-A3EC-630BB5F9EB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/>
                </a:pPr>
                <a:endParaRPr lang="de-DE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'2_Merkmal_Soz'!$B$14:$B$22</c:f>
              <c:strCache>
                <c:ptCount val="9"/>
                <c:pt idx="0">
                  <c:v>Tirolo</c:v>
                </c:pt>
                <c:pt idx="1">
                  <c:v>Alto Adige</c:v>
                </c:pt>
                <c:pt idx="2">
                  <c:v>Trentino</c:v>
                </c:pt>
                <c:pt idx="3">
                  <c:v>Totale Euregio</c:v>
                </c:pt>
                <c:pt idx="4">
                  <c:v>Austria</c:v>
                </c:pt>
                <c:pt idx="5">
                  <c:v>Italia</c:v>
                </c:pt>
                <c:pt idx="6">
                  <c:v>Germania</c:v>
                </c:pt>
                <c:pt idx="7">
                  <c:v>Svizzera</c:v>
                </c:pt>
                <c:pt idx="8">
                  <c:v>Totale UE</c:v>
                </c:pt>
              </c:strCache>
            </c:strRef>
          </c:cat>
          <c:val>
            <c:numRef>
              <c:f>'2_Merkmal_Soz'!$C$14:$C$22</c:f>
              <c:numCache>
                <c:formatCode>0</c:formatCode>
                <c:ptCount val="9"/>
                <c:pt idx="0">
                  <c:v>74.913200000000074</c:v>
                </c:pt>
                <c:pt idx="1">
                  <c:v>75.887299999999996</c:v>
                </c:pt>
                <c:pt idx="2">
                  <c:v>76.106200000000001</c:v>
                </c:pt>
                <c:pt idx="3">
                  <c:v>75.617700000000013</c:v>
                </c:pt>
                <c:pt idx="4">
                  <c:v>81.229500000000002</c:v>
                </c:pt>
                <c:pt idx="5">
                  <c:v>72.967500000000058</c:v>
                </c:pt>
                <c:pt idx="6">
                  <c:v>75.130299999999991</c:v>
                </c:pt>
                <c:pt idx="7">
                  <c:v>76.623899999999978</c:v>
                </c:pt>
                <c:pt idx="8">
                  <c:v>76.776010472189085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79-4977-A3EC-630BB5F9EBB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axId val="192361600"/>
        <c:axId val="192363136"/>
      </c:barChart>
      <c:catAx>
        <c:axId val="1923616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 anchor="t" anchorCtr="0"/>
          <a:lstStyle/>
          <a:p>
            <a:pPr>
              <a:defRPr sz="900">
                <a:solidFill>
                  <a:schemeClr val="tx1"/>
                </a:solidFill>
              </a:defRPr>
            </a:pPr>
            <a:endParaRPr lang="de-DE"/>
          </a:p>
        </c:txPr>
        <c:crossAx val="192363136"/>
        <c:crosses val="autoZero"/>
        <c:auto val="1"/>
        <c:lblAlgn val="ctr"/>
        <c:lblOffset val="100"/>
        <c:noMultiLvlLbl val="0"/>
      </c:catAx>
      <c:valAx>
        <c:axId val="192363136"/>
        <c:scaling>
          <c:orientation val="minMax"/>
          <c:max val="100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out"/>
        <c:minorTickMark val="none"/>
        <c:tickLblPos val="high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sz="900">
                <a:solidFill>
                  <a:schemeClr val="tx1"/>
                </a:solidFill>
              </a:defRPr>
            </a:pPr>
            <a:endParaRPr lang="de-DE"/>
          </a:p>
        </c:txPr>
        <c:crossAx val="19236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3175" cap="flat" cmpd="sng" algn="ctr">
      <a:solidFill>
        <a:schemeClr val="accent4"/>
      </a:solidFill>
      <a:round/>
    </a:ln>
    <a:effectLst/>
  </c:spPr>
  <c:txPr>
    <a:bodyPr/>
    <a:lstStyle/>
    <a:p>
      <a:pPr>
        <a:defRPr>
          <a:latin typeface="Source Sans Pro Light" panose="020B0403030403020204" pitchFamily="34" charset="0"/>
        </a:defRPr>
      </a:pPr>
      <a:endParaRPr lang="de-DE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 rtl="0">
              <a:defRPr lang="it-IT" sz="1100" b="0" i="0" u="none" strike="noStrike" kern="1200" spc="0" baseline="0">
                <a:solidFill>
                  <a:schemeClr val="tx1"/>
                </a:solidFill>
                <a:latin typeface="Source Sans Pro" panose="020B0503030403020204" pitchFamily="34" charset="0"/>
                <a:ea typeface="+mn-ea"/>
                <a:cs typeface="+mn-cs"/>
              </a:defRPr>
            </a:pPr>
            <a:r>
              <a:rPr lang="en-US" sz="1100" b="0" i="0" u="none" strike="noStrike" kern="1200" spc="0" baseline="0">
                <a:solidFill>
                  <a:schemeClr val="tx1"/>
                </a:solidFill>
                <a:latin typeface="Source Sans Pro" panose="020B0503030403020204" pitchFamily="34" charset="0"/>
                <a:ea typeface="+mn-ea"/>
                <a:cs typeface="+mn-cs"/>
              </a:rPr>
              <a:t>"Negli ultimi 12 mesi è stato/a discriminato/a al lavoro?" per territorio (%)</a:t>
            </a:r>
          </a:p>
        </c:rich>
      </c:tx>
      <c:layout>
        <c:manualLayout>
          <c:xMode val="edge"/>
          <c:yMode val="edge"/>
          <c:x val="8.1566666666666784E-3"/>
          <c:y val="2.3412280701754396E-3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559555555555552"/>
          <c:y val="0.13356959064327489"/>
          <c:w val="0.77475814814814881"/>
          <c:h val="0.69125233918128659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'10_Einzelne_Benach_Items'!$AA$7</c:f>
              <c:strCache>
                <c:ptCount val="1"/>
                <c:pt idx="0">
                  <c:v>Sí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Source Sans Pro Light" panose="020B0403030403020204" pitchFamily="34" charset="0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'10_Einzelne_Benach_Items'!$Z$8:$Z$16</c:f>
              <c:strCache>
                <c:ptCount val="9"/>
                <c:pt idx="0">
                  <c:v>Tirolo</c:v>
                </c:pt>
                <c:pt idx="1">
                  <c:v>Alto Adige</c:v>
                </c:pt>
                <c:pt idx="2">
                  <c:v>Trentino</c:v>
                </c:pt>
                <c:pt idx="3">
                  <c:v>Totale Euregio</c:v>
                </c:pt>
                <c:pt idx="4">
                  <c:v>Austria</c:v>
                </c:pt>
                <c:pt idx="5">
                  <c:v>Italia</c:v>
                </c:pt>
                <c:pt idx="6">
                  <c:v>Germania</c:v>
                </c:pt>
                <c:pt idx="7">
                  <c:v>Svizzera</c:v>
                </c:pt>
                <c:pt idx="8">
                  <c:v>Totale UE</c:v>
                </c:pt>
              </c:strCache>
            </c:strRef>
          </c:cat>
          <c:val>
            <c:numRef>
              <c:f>'10_Einzelne_Benach_Items'!$AA$8:$AA$16</c:f>
              <c:numCache>
                <c:formatCode>0</c:formatCode>
                <c:ptCount val="9"/>
                <c:pt idx="0">
                  <c:v>14.7</c:v>
                </c:pt>
                <c:pt idx="1">
                  <c:v>7.8</c:v>
                </c:pt>
                <c:pt idx="2">
                  <c:v>5.5</c:v>
                </c:pt>
                <c:pt idx="3">
                  <c:v>9.3000000000000007</c:v>
                </c:pt>
                <c:pt idx="4">
                  <c:v>9.5</c:v>
                </c:pt>
                <c:pt idx="5">
                  <c:v>9.9</c:v>
                </c:pt>
                <c:pt idx="6">
                  <c:v>10</c:v>
                </c:pt>
                <c:pt idx="7">
                  <c:v>10.6</c:v>
                </c:pt>
                <c:pt idx="8">
                  <c:v>11.4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48-44D6-BF5F-1A966D9ED861}"/>
            </c:ext>
          </c:extLst>
        </c:ser>
        <c:ser>
          <c:idx val="1"/>
          <c:order val="1"/>
          <c:tx>
            <c:strRef>
              <c:f>'10_Einzelne_Benach_Items'!$AB$7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Source Sans Pro Light" panose="020B0403030403020204" pitchFamily="34" charset="0"/>
                    <a:ea typeface="+mn-ea"/>
                    <a:cs typeface="+mn-cs"/>
                  </a:defRPr>
                </a:pPr>
                <a:endParaRPr lang="de-D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'10_Einzelne_Benach_Items'!$Z$8:$Z$16</c:f>
              <c:strCache>
                <c:ptCount val="9"/>
                <c:pt idx="0">
                  <c:v>Tirolo</c:v>
                </c:pt>
                <c:pt idx="1">
                  <c:v>Alto Adige</c:v>
                </c:pt>
                <c:pt idx="2">
                  <c:v>Trentino</c:v>
                </c:pt>
                <c:pt idx="3">
                  <c:v>Totale Euregio</c:v>
                </c:pt>
                <c:pt idx="4">
                  <c:v>Austria</c:v>
                </c:pt>
                <c:pt idx="5">
                  <c:v>Italia</c:v>
                </c:pt>
                <c:pt idx="6">
                  <c:v>Germania</c:v>
                </c:pt>
                <c:pt idx="7">
                  <c:v>Svizzera</c:v>
                </c:pt>
                <c:pt idx="8">
                  <c:v>Totale UE</c:v>
                </c:pt>
              </c:strCache>
            </c:strRef>
          </c:cat>
          <c:val>
            <c:numRef>
              <c:f>'10_Einzelne_Benach_Items'!$AB$8:$AB$16</c:f>
              <c:numCache>
                <c:formatCode>0</c:formatCode>
                <c:ptCount val="9"/>
                <c:pt idx="0">
                  <c:v>85.3</c:v>
                </c:pt>
                <c:pt idx="1">
                  <c:v>92.2</c:v>
                </c:pt>
                <c:pt idx="2">
                  <c:v>94.5</c:v>
                </c:pt>
                <c:pt idx="3">
                  <c:v>90.7</c:v>
                </c:pt>
                <c:pt idx="4">
                  <c:v>90.5</c:v>
                </c:pt>
                <c:pt idx="5">
                  <c:v>90.100000000000009</c:v>
                </c:pt>
                <c:pt idx="6">
                  <c:v>90</c:v>
                </c:pt>
                <c:pt idx="7">
                  <c:v>89.4</c:v>
                </c:pt>
                <c:pt idx="8">
                  <c:v>88.6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48-44D6-BF5F-1A966D9ED8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12249216"/>
        <c:axId val="212689280"/>
      </c:barChart>
      <c:catAx>
        <c:axId val="2122492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Source Sans Pro Light" panose="020B0403030403020204" pitchFamily="34" charset="0"/>
                <a:ea typeface="+mn-ea"/>
                <a:cs typeface="+mn-cs"/>
              </a:defRPr>
            </a:pPr>
            <a:endParaRPr lang="de-DE"/>
          </a:p>
        </c:txPr>
        <c:crossAx val="212689280"/>
        <c:crosses val="autoZero"/>
        <c:auto val="1"/>
        <c:lblAlgn val="ctr"/>
        <c:lblOffset val="100"/>
        <c:noMultiLvlLbl val="0"/>
      </c:catAx>
      <c:valAx>
        <c:axId val="212689280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Source Sans Pro Light" panose="020B0403030403020204" pitchFamily="34" charset="0"/>
                <a:ea typeface="+mn-ea"/>
                <a:cs typeface="+mn-cs"/>
              </a:defRPr>
            </a:pPr>
            <a:endParaRPr lang="de-DE"/>
          </a:p>
        </c:txPr>
        <c:crossAx val="21224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637574074074115"/>
          <c:y val="0.90598654970760129"/>
          <c:w val="0.37136592592592627"/>
          <c:h val="8.82011695906434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Source Sans Pro Light" panose="020B0403030403020204" pitchFamily="34" charset="0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3175" cap="flat" cmpd="sng" algn="ctr">
      <a:solidFill>
        <a:schemeClr val="accent4"/>
      </a:solidFill>
      <a:round/>
    </a:ln>
    <a:effectLst/>
  </c:spPr>
  <c:txPr>
    <a:bodyPr/>
    <a:lstStyle/>
    <a:p>
      <a:pPr>
        <a:defRPr>
          <a:latin typeface="Source Sans Pro Light" panose="020B0403030403020204" pitchFamily="34" charset="0"/>
        </a:defRPr>
      </a:pPr>
      <a:endParaRPr lang="de-DE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0.01146</cdr:x>
      <cdr:y>0.89003</cdr:y>
    </cdr:from>
    <cdr:to>
      <cdr:x>0.43749</cdr:x>
      <cdr:y>1</cdr:y>
    </cdr:to>
    <cdr:sp macro="" textlink="">
      <cdr:nvSpPr>
        <cdr:cNvPr id="5" name="Fuss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1889" y="3043445"/>
          <a:ext cx="2300311" cy="3760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0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e-DE" sz="800" u="none">
              <a:effectLst/>
              <a:latin typeface="+mn-lt"/>
              <a:ea typeface="+mn-ea"/>
              <a:cs typeface="+mn-cs"/>
            </a:rPr>
            <a:t>N:</a:t>
          </a:r>
          <a:r>
            <a:rPr lang="de-DE" sz="800" u="none" baseline="0">
              <a:effectLst/>
              <a:latin typeface="+mn-lt"/>
              <a:ea typeface="+mn-ea"/>
              <a:cs typeface="+mn-cs"/>
            </a:rPr>
            <a:t> </a:t>
          </a:r>
          <a:r>
            <a:rPr lang="de-DE" sz="800">
              <a:effectLst/>
              <a:latin typeface="+mn-lt"/>
              <a:ea typeface="+mn-ea"/>
              <a:cs typeface="+mn-cs"/>
            </a:rPr>
            <a:t>Paesi 12.585, Euregio 3.729, UE 50.755</a:t>
          </a:r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     </a:t>
          </a:r>
        </a:p>
        <a:p xmlns:a="http://schemas.openxmlformats.org/drawingml/2006/main"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Fonte: EWCS Euregio 2021</a:t>
          </a:r>
          <a:endParaRPr lang="it-IT" sz="800" b="0" i="0" u="none" strike="noStrike" baseline="0">
            <a:solidFill>
              <a:srgbClr val="000000"/>
            </a:solidFill>
            <a:latin typeface="Source Sans Pro Light" panose="020B0403030403020204" pitchFamily="34" charset="0"/>
          </a:endParaRPr>
        </a:p>
      </cdr:txBody>
    </cdr:sp>
  </cdr:relSizeAnchor>
  <cdr:relSizeAnchor xmlns:cdr="http://schemas.openxmlformats.org/drawingml/2006/chartDrawing">
    <cdr:from>
      <cdr:x>0.77015</cdr:x>
      <cdr:y>0.90887</cdr:y>
    </cdr:from>
    <cdr:to>
      <cdr:x>0.98375</cdr:x>
      <cdr:y>0.9917</cdr:y>
    </cdr:to>
    <cdr:sp macro="" textlink="">
      <cdr:nvSpPr>
        <cdr:cNvPr id="6" name="Fuss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58343" y="3107872"/>
          <a:ext cx="1153319" cy="28322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0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    © Euregio &amp; Partner </a:t>
          </a:r>
        </a:p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2023</a:t>
          </a:r>
          <a:endParaRPr lang="it-IT" sz="800" b="0" i="0" u="none" strike="noStrike" baseline="0">
            <a:solidFill>
              <a:srgbClr val="000000"/>
            </a:solidFill>
            <a:latin typeface="Source Sans Pro Light" panose="020B0403030403020204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0.01872</cdr:x>
      <cdr:y>0.88032</cdr:y>
    </cdr:from>
    <cdr:to>
      <cdr:x>0.40033</cdr:x>
      <cdr:y>0.93872</cdr:y>
    </cdr:to>
    <cdr:sp macro="" textlink="">
      <cdr:nvSpPr>
        <cdr:cNvPr id="2" name="Fuss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1089" y="3010247"/>
          <a:ext cx="2060467" cy="1996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0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de-DE" sz="800" u="none">
              <a:effectLst/>
              <a:latin typeface="+mn-lt"/>
              <a:ea typeface="+mn-ea"/>
              <a:cs typeface="+mn-cs"/>
            </a:rPr>
            <a:t>N: </a:t>
          </a:r>
          <a:r>
            <a:rPr lang="de-DE" sz="800" u="none" baseline="0">
              <a:effectLst/>
              <a:latin typeface="+mn-lt"/>
              <a:ea typeface="+mn-ea"/>
              <a:cs typeface="+mn-cs"/>
            </a:rPr>
            <a:t>Paesi </a:t>
          </a:r>
          <a:r>
            <a:rPr lang="de-DE" sz="800">
              <a:effectLst/>
              <a:latin typeface="+mn-lt"/>
              <a:ea typeface="+mn-ea"/>
              <a:cs typeface="+mn-cs"/>
            </a:rPr>
            <a:t>14.755, Euregio 4.507, UE 71.523</a:t>
          </a:r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  </a:t>
          </a:r>
        </a:p>
        <a:p xmlns:a="http://schemas.openxmlformats.org/drawingml/2006/main"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Fonte: EWCS Euregio 2021</a:t>
          </a:r>
        </a:p>
      </cdr:txBody>
    </cdr:sp>
  </cdr:relSizeAnchor>
  <cdr:relSizeAnchor xmlns:cdr="http://schemas.openxmlformats.org/drawingml/2006/chartDrawing">
    <cdr:from>
      <cdr:x>0.79454</cdr:x>
      <cdr:y>0.90474</cdr:y>
    </cdr:from>
    <cdr:to>
      <cdr:x>0.99047</cdr:x>
      <cdr:y>0.99129</cdr:y>
    </cdr:to>
    <cdr:sp macro="" textlink="">
      <cdr:nvSpPr>
        <cdr:cNvPr id="3" name="Fuss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90060" y="3093720"/>
          <a:ext cx="1057889" cy="29597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wrap="square" lIns="0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indent="0" algn="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    © Euregio</a:t>
          </a:r>
          <a:r>
            <a:rPr lang="en-US" sz="800" u="none" baseline="0">
              <a:effectLst/>
              <a:latin typeface="Source Sans Pro Light" panose="020B0403030403020204" pitchFamily="34" charset="0"/>
              <a:ea typeface="+mn-ea"/>
              <a:cs typeface="+mn-cs"/>
            </a:rPr>
            <a:t> &amp; Partner</a:t>
          </a:r>
          <a:r>
            <a:rPr lang="en-US" sz="800" u="none">
              <a:effectLst/>
              <a:latin typeface="Source Sans Pro Light" panose="020B0403030403020204" pitchFamily="34" charset="0"/>
              <a:ea typeface="+mn-ea"/>
              <a:cs typeface="+mn-cs"/>
            </a:rPr>
            <a:t> 2023</a:t>
          </a:r>
          <a:endParaRPr lang="it-IT" sz="800" b="0" i="0" u="none" strike="noStrike" baseline="0">
            <a:solidFill>
              <a:srgbClr val="000000"/>
            </a:solidFill>
            <a:latin typeface="Source Sans Pro Light" panose="020B0403030403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Larissa-Design">
  <a:themeElements>
    <a:clrScheme name="afi_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A5EAD"/>
      </a:accent1>
      <a:accent2>
        <a:srgbClr val="CE1E27"/>
      </a:accent2>
      <a:accent3>
        <a:srgbClr val="A2AAB3"/>
      </a:accent3>
      <a:accent4>
        <a:srgbClr val="5B6066"/>
      </a:accent4>
      <a:accent5>
        <a:srgbClr val="A2AAB3"/>
      </a:accent5>
      <a:accent6>
        <a:srgbClr val="A2AAB3"/>
      </a:accent6>
      <a:hlink>
        <a:srgbClr val="0070C0"/>
      </a:hlink>
      <a:folHlink>
        <a:srgbClr val="7030A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afi_farben">
    <a:dk1>
      <a:srgbClr val="000000"/>
    </a:dk1>
    <a:lt1>
      <a:srgbClr val="FFFFFF"/>
    </a:lt1>
    <a:dk2>
      <a:srgbClr val="000000"/>
    </a:dk2>
    <a:lt2>
      <a:srgbClr val="FFFFFF"/>
    </a:lt2>
    <a:accent1>
      <a:srgbClr val="2A5EAD"/>
    </a:accent1>
    <a:accent2>
      <a:srgbClr val="CE1E27"/>
    </a:accent2>
    <a:accent3>
      <a:srgbClr val="A2AAB3"/>
    </a:accent3>
    <a:accent4>
      <a:srgbClr val="5B6066"/>
    </a:accent4>
    <a:accent5>
      <a:srgbClr val="A2AAB3"/>
    </a:accent5>
    <a:accent6>
      <a:srgbClr val="A2AAB3"/>
    </a:accent6>
    <a:hlink>
      <a:srgbClr val="0070C0"/>
    </a:hlink>
    <a:folHlink>
      <a:srgbClr val="7030A0"/>
    </a:folHlink>
  </a:clrScheme>
  <a:fontScheme name="Personalizzato 1">
    <a:majorFont>
      <a:latin typeface="Source Sans Pro Light"/>
      <a:ea typeface=""/>
      <a:cs typeface=""/>
    </a:majorFont>
    <a:minorFont>
      <a:latin typeface="Source Sans Pro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afi_farben">
    <a:dk1>
      <a:srgbClr val="000000"/>
    </a:dk1>
    <a:lt1>
      <a:srgbClr val="FFFFFF"/>
    </a:lt1>
    <a:dk2>
      <a:srgbClr val="000000"/>
    </a:dk2>
    <a:lt2>
      <a:srgbClr val="FFFFFF"/>
    </a:lt2>
    <a:accent1>
      <a:srgbClr val="2A5EAD"/>
    </a:accent1>
    <a:accent2>
      <a:srgbClr val="CE1E27"/>
    </a:accent2>
    <a:accent3>
      <a:srgbClr val="A2AAB3"/>
    </a:accent3>
    <a:accent4>
      <a:srgbClr val="5B6066"/>
    </a:accent4>
    <a:accent5>
      <a:srgbClr val="A2AAB3"/>
    </a:accent5>
    <a:accent6>
      <a:srgbClr val="A2AAB3"/>
    </a:accent6>
    <a:hlink>
      <a:srgbClr val="0070C0"/>
    </a:hlink>
    <a:folHlink>
      <a:srgbClr val="7030A0"/>
    </a:folHlink>
  </a:clrScheme>
  <a:fontScheme name="Personalizzato 1">
    <a:majorFont>
      <a:latin typeface="Source Sans Pro Light"/>
      <a:ea typeface=""/>
      <a:cs typeface=""/>
    </a:majorFont>
    <a:minorFont>
      <a:latin typeface="Source Sans Pro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59C1-0285-4EBB-B370-BF3E6F88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02a_Pressemitteilung.dotx</Template>
  <TotalTime>0</TotalTime>
  <Pages>4</Pages>
  <Words>1004</Words>
  <Characters>6326</Characters>
  <Application>Microsoft Office Word</Application>
  <DocSecurity>0</DocSecurity>
  <Lines>52</Lines>
  <Paragraphs>14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ArbeitnehmerInnensurvey AFI-IPL 2008</vt:lpstr>
      <vt:lpstr>ArbeitnehmerInnensurvey AFI-IPL 2008</vt:lpstr>
      <vt:lpstr>ArbeitnehmerInnensurvey AFI-IPL 2008</vt:lpstr>
    </vt:vector>
  </TitlesOfParts>
  <Company>Traduzioni STR - Trento</Company>
  <LinksUpToDate>false</LinksUpToDate>
  <CharactersWithSpaces>7316</CharactersWithSpaces>
  <SharedDoc>false</SharedDoc>
  <HLinks>
    <vt:vector size="12" baseType="variant">
      <vt:variant>
        <vt:i4>5963901</vt:i4>
      </vt:variant>
      <vt:variant>
        <vt:i4>3</vt:i4>
      </vt:variant>
      <vt:variant>
        <vt:i4>0</vt:i4>
      </vt:variant>
      <vt:variant>
        <vt:i4>5</vt:i4>
      </vt:variant>
      <vt:variant>
        <vt:lpwstr>mailto:stefan.perini@afi-ipl.org</vt:lpwstr>
      </vt:variant>
      <vt:variant>
        <vt:lpwstr/>
      </vt:variant>
      <vt:variant>
        <vt:i4>9633903</vt:i4>
      </vt:variant>
      <vt:variant>
        <vt:i4>0</vt:i4>
      </vt:variant>
      <vt:variant>
        <vt:i4>0</vt:i4>
      </vt:variant>
      <vt:variant>
        <vt:i4>5</vt:i4>
      </vt:variant>
      <vt:variant>
        <vt:lpwstr>C:\Users\Susanne Pitro\AppData\Local\03 Veröffentlicht\info@afi-ipl.org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ArbeitnehmerInnensurvey AFI-IPL 2008</dc:title>
  <dc:creator>Stefan Perini</dc:creator>
  <cp:lastModifiedBy>Stefan Perini</cp:lastModifiedBy>
  <cp:revision>5</cp:revision>
  <cp:lastPrinted>2022-05-19T09:03:00Z</cp:lastPrinted>
  <dcterms:created xsi:type="dcterms:W3CDTF">2023-11-17T11:14:00Z</dcterms:created>
  <dcterms:modified xsi:type="dcterms:W3CDTF">2023-11-17T13:24:00Z</dcterms:modified>
</cp:coreProperties>
</file>