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E97DB" w14:textId="77777777" w:rsidR="0061432C" w:rsidRDefault="0061432C" w:rsidP="00801C06">
      <w:pPr>
        <w:jc w:val="both"/>
        <w:rPr>
          <w:rFonts w:asciiTheme="majorHAnsi" w:hAnsiTheme="majorHAnsi" w:cstheme="majorHAnsi"/>
          <w:b/>
          <w:sz w:val="24"/>
          <w:szCs w:val="24"/>
        </w:rPr>
      </w:pPr>
    </w:p>
    <w:p w14:paraId="79C68CF3" w14:textId="5A70A9CA" w:rsidR="00801C06" w:rsidRPr="001E1CD7" w:rsidRDefault="001E1CD7" w:rsidP="00801C06">
      <w:pPr>
        <w:jc w:val="both"/>
        <w:rPr>
          <w:rFonts w:asciiTheme="majorHAnsi" w:hAnsiTheme="majorHAnsi" w:cstheme="majorHAnsi"/>
          <w:b/>
          <w:sz w:val="24"/>
          <w:szCs w:val="24"/>
        </w:rPr>
      </w:pPr>
      <w:r>
        <w:rPr>
          <w:rFonts w:asciiTheme="majorHAnsi" w:hAnsiTheme="majorHAnsi" w:cstheme="majorHAnsi"/>
          <w:b/>
          <w:noProof/>
          <w:sz w:val="24"/>
          <w:szCs w:val="24"/>
        </w:rPr>
        <w:drawing>
          <wp:inline distT="0" distB="0" distL="0" distR="0" wp14:anchorId="3DC049E2" wp14:editId="47665AE6">
            <wp:extent cx="1295400" cy="1715175"/>
            <wp:effectExtent l="0" t="0" r="0" b="0"/>
            <wp:docPr id="1" name="Immagine 1"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logo&#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8012" cy="1718634"/>
                    </a:xfrm>
                    <a:prstGeom prst="rect">
                      <a:avLst/>
                    </a:prstGeom>
                  </pic:spPr>
                </pic:pic>
              </a:graphicData>
            </a:graphic>
          </wp:inline>
        </w:drawing>
      </w:r>
    </w:p>
    <w:p w14:paraId="588FD1FB" w14:textId="77777777" w:rsidR="0061432C" w:rsidRDefault="0061432C" w:rsidP="001E1CD7">
      <w:pPr>
        <w:rPr>
          <w:rFonts w:ascii="Calibri Light" w:hAnsi="Calibri Light" w:cs="Calibri Light"/>
          <w:b/>
          <w:sz w:val="28"/>
          <w:szCs w:val="28"/>
        </w:rPr>
      </w:pPr>
      <w:bookmarkStart w:id="0" w:name="_Hlk145516921"/>
    </w:p>
    <w:p w14:paraId="20BD9AE9" w14:textId="6A959239" w:rsidR="0061432C" w:rsidRPr="007C3C4E" w:rsidRDefault="0061432C" w:rsidP="001E1CD7">
      <w:pPr>
        <w:rPr>
          <w:rFonts w:ascii="Calibri Light" w:hAnsi="Calibri Light" w:cs="Calibri Light"/>
          <w:b/>
          <w:caps/>
          <w:sz w:val="24"/>
          <w:szCs w:val="24"/>
        </w:rPr>
      </w:pPr>
      <w:bookmarkStart w:id="1" w:name="_Hlk157636629"/>
      <w:r w:rsidRPr="007C3C4E">
        <w:rPr>
          <w:rFonts w:ascii="Calibri Light" w:hAnsi="Calibri Light" w:cs="Calibri Light"/>
          <w:b/>
          <w:caps/>
          <w:sz w:val="24"/>
          <w:szCs w:val="24"/>
        </w:rPr>
        <w:t>DALL’1 AL 4 FEBBRAIO AL COMUNALE DI BOLZANO NERI MARCOR</w:t>
      </w:r>
      <w:r w:rsidR="00D37C76">
        <w:rPr>
          <w:rFonts w:ascii="Calibri Light" w:hAnsi="Calibri Light" w:cs="Calibri Light"/>
          <w:b/>
          <w:caps/>
          <w:sz w:val="24"/>
          <w:szCs w:val="24"/>
        </w:rPr>
        <w:t>è</w:t>
      </w:r>
      <w:r w:rsidRPr="007C3C4E">
        <w:rPr>
          <w:rFonts w:ascii="Calibri Light" w:hAnsi="Calibri Light" w:cs="Calibri Light"/>
          <w:b/>
          <w:caps/>
          <w:sz w:val="24"/>
          <w:szCs w:val="24"/>
        </w:rPr>
        <w:t xml:space="preserve"> INTERPRETA </w:t>
      </w:r>
    </w:p>
    <w:p w14:paraId="63D116F3" w14:textId="07147AFB" w:rsidR="001E1CD7" w:rsidRDefault="007C3C4E" w:rsidP="001E1CD7">
      <w:pPr>
        <w:rPr>
          <w:rFonts w:ascii="Calibri Light" w:hAnsi="Calibri Light" w:cs="Calibri Light"/>
          <w:b/>
          <w:bCs/>
          <w:caps/>
          <w:sz w:val="24"/>
          <w:szCs w:val="24"/>
        </w:rPr>
      </w:pPr>
      <w:r w:rsidRPr="007C3C4E">
        <w:rPr>
          <w:rFonts w:ascii="Calibri Light" w:hAnsi="Calibri Light" w:cs="Calibri Light"/>
          <w:b/>
          <w:caps/>
          <w:sz w:val="24"/>
          <w:szCs w:val="24"/>
        </w:rPr>
        <w:t>“</w:t>
      </w:r>
      <w:r w:rsidR="001E1CD7" w:rsidRPr="007C3C4E">
        <w:rPr>
          <w:rFonts w:ascii="Calibri Light" w:hAnsi="Calibri Light" w:cs="Calibri Light"/>
          <w:b/>
          <w:bCs/>
          <w:caps/>
          <w:sz w:val="24"/>
          <w:szCs w:val="24"/>
        </w:rPr>
        <w:t>LA BUONA NOVELLA</w:t>
      </w:r>
      <w:r w:rsidRPr="007C3C4E">
        <w:rPr>
          <w:rFonts w:ascii="Calibri Light" w:hAnsi="Calibri Light" w:cs="Calibri Light"/>
          <w:b/>
          <w:bCs/>
          <w:caps/>
          <w:sz w:val="24"/>
          <w:szCs w:val="24"/>
        </w:rPr>
        <w:t xml:space="preserve">” DI FABRIZIO De André. il primo concept album del grande cantuatore rivive grazie alla drammaturgia e regia di giorgio gallione e </w:t>
      </w:r>
      <w:r>
        <w:rPr>
          <w:rFonts w:ascii="Calibri Light" w:hAnsi="Calibri Light" w:cs="Calibri Light"/>
          <w:b/>
          <w:bCs/>
          <w:caps/>
          <w:sz w:val="24"/>
          <w:szCs w:val="24"/>
        </w:rPr>
        <w:t>la direzione musicale di paolo silvestri</w:t>
      </w:r>
    </w:p>
    <w:p w14:paraId="23741745" w14:textId="77777777" w:rsidR="00DF48FF" w:rsidRDefault="00DF48FF" w:rsidP="001E1CD7">
      <w:pPr>
        <w:rPr>
          <w:rFonts w:ascii="Calibri Light" w:hAnsi="Calibri Light" w:cs="Calibri Light"/>
          <w:b/>
          <w:bCs/>
          <w:caps/>
          <w:sz w:val="24"/>
          <w:szCs w:val="24"/>
        </w:rPr>
      </w:pPr>
    </w:p>
    <w:p w14:paraId="5D156611" w14:textId="25D78381" w:rsidR="00115E38" w:rsidRPr="00115E38" w:rsidRDefault="00115E38" w:rsidP="00115E38">
      <w:pPr>
        <w:pStyle w:val="Titolo"/>
        <w:jc w:val="left"/>
        <w:rPr>
          <w:rFonts w:asciiTheme="majorHAnsi" w:hAnsiTheme="majorHAnsi" w:cstheme="majorHAnsi"/>
          <w:b w:val="0"/>
          <w:bCs/>
          <w:i/>
          <w:iCs/>
          <w:szCs w:val="24"/>
          <w:u w:val="none"/>
        </w:rPr>
      </w:pPr>
      <w:r w:rsidRPr="00115E38">
        <w:rPr>
          <w:rFonts w:asciiTheme="majorHAnsi" w:hAnsiTheme="majorHAnsi" w:cstheme="majorHAnsi"/>
          <w:b w:val="0"/>
          <w:bCs/>
          <w:i/>
          <w:iCs/>
          <w:szCs w:val="24"/>
          <w:u w:val="none"/>
        </w:rPr>
        <w:t>L</w:t>
      </w:r>
      <w:r w:rsidR="007C3C4E" w:rsidRPr="00115E38">
        <w:rPr>
          <w:rFonts w:asciiTheme="majorHAnsi" w:hAnsiTheme="majorHAnsi" w:cstheme="majorHAnsi"/>
          <w:b w:val="0"/>
          <w:bCs/>
          <w:i/>
          <w:iCs/>
          <w:szCs w:val="24"/>
          <w:u w:val="none"/>
        </w:rPr>
        <w:t xml:space="preserve">a </w:t>
      </w:r>
      <w:r w:rsidRPr="00115E38">
        <w:rPr>
          <w:rFonts w:asciiTheme="majorHAnsi" w:hAnsiTheme="majorHAnsi" w:cstheme="majorHAnsi"/>
          <w:b w:val="0"/>
          <w:bCs/>
          <w:i/>
          <w:iCs/>
          <w:szCs w:val="24"/>
          <w:u w:val="none"/>
        </w:rPr>
        <w:t>co</w:t>
      </w:r>
      <w:r w:rsidR="007C3C4E" w:rsidRPr="00115E38">
        <w:rPr>
          <w:rFonts w:asciiTheme="majorHAnsi" w:hAnsiTheme="majorHAnsi" w:cstheme="majorHAnsi"/>
          <w:b w:val="0"/>
          <w:bCs/>
          <w:i/>
          <w:iCs/>
          <w:szCs w:val="24"/>
          <w:u w:val="none"/>
        </w:rPr>
        <w:t>produzione del T</w:t>
      </w:r>
      <w:r w:rsidRPr="00115E38">
        <w:rPr>
          <w:rFonts w:asciiTheme="majorHAnsi" w:hAnsiTheme="majorHAnsi" w:cstheme="majorHAnsi"/>
          <w:b w:val="0"/>
          <w:bCs/>
          <w:i/>
          <w:iCs/>
          <w:szCs w:val="24"/>
          <w:u w:val="none"/>
        </w:rPr>
        <w:t xml:space="preserve">SB riprende il secondo anno di tour da Bolzano. In scena, a fianco di </w:t>
      </w:r>
      <w:proofErr w:type="spellStart"/>
      <w:r w:rsidRPr="00115E38">
        <w:rPr>
          <w:rFonts w:asciiTheme="majorHAnsi" w:hAnsiTheme="majorHAnsi" w:cstheme="majorHAnsi"/>
          <w:b w:val="0"/>
          <w:bCs/>
          <w:i/>
          <w:iCs/>
          <w:szCs w:val="24"/>
          <w:u w:val="none"/>
        </w:rPr>
        <w:t>Marcoré</w:t>
      </w:r>
      <w:proofErr w:type="spellEnd"/>
      <w:r w:rsidRPr="00115E38">
        <w:rPr>
          <w:rFonts w:asciiTheme="majorHAnsi" w:hAnsiTheme="majorHAnsi" w:cstheme="majorHAnsi"/>
          <w:b w:val="0"/>
          <w:bCs/>
          <w:i/>
          <w:iCs/>
          <w:szCs w:val="24"/>
          <w:u w:val="none"/>
        </w:rPr>
        <w:t xml:space="preserve">, Rosanna Naddeo, e i musicisti </w:t>
      </w:r>
      <w:r w:rsidR="0095651D">
        <w:rPr>
          <w:rFonts w:asciiTheme="majorHAnsi" w:hAnsiTheme="majorHAnsi" w:cstheme="majorHAnsi"/>
          <w:b w:val="0"/>
          <w:bCs/>
          <w:i/>
          <w:iCs/>
          <w:szCs w:val="24"/>
          <w:u w:val="none"/>
        </w:rPr>
        <w:t xml:space="preserve">e cantanti </w:t>
      </w:r>
      <w:r w:rsidRPr="00115E38">
        <w:rPr>
          <w:rFonts w:asciiTheme="majorHAnsi" w:hAnsiTheme="majorHAnsi" w:cstheme="majorHAnsi"/>
          <w:b w:val="0"/>
          <w:bCs/>
          <w:i/>
          <w:iCs/>
          <w:szCs w:val="24"/>
          <w:u w:val="none"/>
        </w:rPr>
        <w:t xml:space="preserve">Giua, Barbara Casini, </w:t>
      </w:r>
      <w:proofErr w:type="spellStart"/>
      <w:r w:rsidRPr="00115E38">
        <w:rPr>
          <w:rFonts w:asciiTheme="majorHAnsi" w:hAnsiTheme="majorHAnsi" w:cstheme="majorHAnsi"/>
          <w:b w:val="0"/>
          <w:bCs/>
          <w:i/>
          <w:iCs/>
          <w:szCs w:val="24"/>
          <w:u w:val="none"/>
        </w:rPr>
        <w:t>Anais</w:t>
      </w:r>
      <w:proofErr w:type="spellEnd"/>
      <w:r w:rsidRPr="00115E38">
        <w:rPr>
          <w:rFonts w:asciiTheme="majorHAnsi" w:hAnsiTheme="majorHAnsi" w:cstheme="majorHAnsi"/>
          <w:b w:val="0"/>
          <w:bCs/>
          <w:i/>
          <w:iCs/>
          <w:szCs w:val="24"/>
          <w:u w:val="none"/>
        </w:rPr>
        <w:t xml:space="preserve"> Drago, Francesco Negri e Alessandra Abbondanza</w:t>
      </w:r>
      <w:r w:rsidR="002B1B06">
        <w:rPr>
          <w:rFonts w:asciiTheme="majorHAnsi" w:hAnsiTheme="majorHAnsi" w:cstheme="majorHAnsi"/>
          <w:b w:val="0"/>
          <w:bCs/>
          <w:i/>
          <w:iCs/>
          <w:szCs w:val="24"/>
          <w:u w:val="none"/>
        </w:rPr>
        <w:t>. Al Teatro Sociale di Trento lo spettacolo sarà presentato dall’8 all’11 febbraio.</w:t>
      </w:r>
    </w:p>
    <w:p w14:paraId="1B9B746F" w14:textId="18F96EFF" w:rsidR="00115E38" w:rsidRPr="001E1CD7" w:rsidRDefault="00115E38" w:rsidP="00115E38">
      <w:pPr>
        <w:pStyle w:val="Titolo"/>
        <w:jc w:val="left"/>
        <w:rPr>
          <w:rFonts w:ascii="Calibri Light" w:hAnsi="Calibri Light" w:cs="Calibri Light"/>
          <w:b w:val="0"/>
          <w:bCs/>
          <w:szCs w:val="24"/>
          <w:u w:val="none"/>
        </w:rPr>
      </w:pPr>
    </w:p>
    <w:p w14:paraId="7FA54F8E" w14:textId="77777777" w:rsidR="00833012" w:rsidRDefault="00115E38" w:rsidP="00EA246A">
      <w:pPr>
        <w:jc w:val="both"/>
        <w:rPr>
          <w:rFonts w:asciiTheme="majorHAnsi" w:hAnsiTheme="majorHAnsi" w:cstheme="majorHAnsi"/>
          <w:b/>
          <w:bCs/>
          <w:caps/>
          <w:sz w:val="24"/>
          <w:szCs w:val="24"/>
        </w:rPr>
      </w:pPr>
      <w:r w:rsidRPr="00894CC3">
        <w:rPr>
          <w:rFonts w:asciiTheme="majorHAnsi" w:hAnsiTheme="majorHAnsi" w:cstheme="majorHAnsi"/>
          <w:sz w:val="24"/>
          <w:szCs w:val="24"/>
        </w:rPr>
        <w:t>Parte dal Comunale di Bolzano dall’1 al 4 febbraio</w:t>
      </w:r>
      <w:r w:rsidR="00894CC3" w:rsidRPr="00894CC3">
        <w:rPr>
          <w:rFonts w:asciiTheme="majorHAnsi" w:hAnsiTheme="majorHAnsi" w:cstheme="majorHAnsi"/>
          <w:sz w:val="24"/>
          <w:szCs w:val="24"/>
        </w:rPr>
        <w:t xml:space="preserve"> (giovedì h. 20.30; venerdì e sabato h. 19.00; domenica h. 16</w:t>
      </w:r>
      <w:r w:rsidR="004933AB">
        <w:rPr>
          <w:rFonts w:asciiTheme="majorHAnsi" w:hAnsiTheme="majorHAnsi" w:cstheme="majorHAnsi"/>
          <w:sz w:val="24"/>
          <w:szCs w:val="24"/>
        </w:rPr>
        <w:t>.00</w:t>
      </w:r>
      <w:r w:rsidR="00894CC3" w:rsidRPr="00894CC3">
        <w:rPr>
          <w:rFonts w:asciiTheme="majorHAnsi" w:hAnsiTheme="majorHAnsi" w:cstheme="majorHAnsi"/>
          <w:sz w:val="24"/>
          <w:szCs w:val="24"/>
        </w:rPr>
        <w:t>)</w:t>
      </w:r>
      <w:r w:rsidRPr="00894CC3">
        <w:rPr>
          <w:rFonts w:asciiTheme="majorHAnsi" w:hAnsiTheme="majorHAnsi" w:cstheme="majorHAnsi"/>
          <w:sz w:val="24"/>
          <w:szCs w:val="24"/>
        </w:rPr>
        <w:t xml:space="preserve"> il secondo </w:t>
      </w:r>
      <w:r w:rsidR="00894CC3">
        <w:rPr>
          <w:rFonts w:asciiTheme="majorHAnsi" w:hAnsiTheme="majorHAnsi" w:cstheme="majorHAnsi"/>
          <w:sz w:val="24"/>
          <w:szCs w:val="24"/>
        </w:rPr>
        <w:t xml:space="preserve">anno di </w:t>
      </w:r>
      <w:r w:rsidRPr="00894CC3">
        <w:rPr>
          <w:rFonts w:asciiTheme="majorHAnsi" w:hAnsiTheme="majorHAnsi" w:cstheme="majorHAnsi"/>
          <w:sz w:val="24"/>
          <w:szCs w:val="24"/>
        </w:rPr>
        <w:t xml:space="preserve">tour dello spettacolo “La Buona Novella” la coproduzione TSB, Teatro Carcano, Fondazione Teatro della Toscana, Marche Teatro e Teatro Nazionale di Genova che </w:t>
      </w:r>
      <w:r w:rsidR="00D37C76" w:rsidRPr="00894CC3">
        <w:rPr>
          <w:rFonts w:asciiTheme="majorHAnsi" w:hAnsiTheme="majorHAnsi" w:cstheme="majorHAnsi"/>
          <w:sz w:val="24"/>
          <w:szCs w:val="24"/>
        </w:rPr>
        <w:t>vede</w:t>
      </w:r>
      <w:r w:rsidRPr="00894CC3">
        <w:rPr>
          <w:rFonts w:asciiTheme="majorHAnsi" w:hAnsiTheme="majorHAnsi" w:cstheme="majorHAnsi"/>
          <w:sz w:val="24"/>
          <w:szCs w:val="24"/>
        </w:rPr>
        <w:t xml:space="preserve"> Neri Marcor</w:t>
      </w:r>
      <w:r w:rsidR="004933AB">
        <w:rPr>
          <w:rFonts w:asciiTheme="majorHAnsi" w:hAnsiTheme="majorHAnsi" w:cstheme="majorHAnsi"/>
          <w:sz w:val="24"/>
          <w:szCs w:val="24"/>
        </w:rPr>
        <w:t>è</w:t>
      </w:r>
      <w:r w:rsidR="00D37C76" w:rsidRPr="00894CC3">
        <w:rPr>
          <w:rFonts w:asciiTheme="majorHAnsi" w:hAnsiTheme="majorHAnsi" w:cstheme="majorHAnsi"/>
          <w:sz w:val="24"/>
          <w:szCs w:val="24"/>
        </w:rPr>
        <w:t xml:space="preserve"> interpretare il primo concept album di Fabrizio De André</w:t>
      </w:r>
      <w:r w:rsidR="00D37C76" w:rsidRPr="00894CC3">
        <w:rPr>
          <w:rFonts w:asciiTheme="majorHAnsi" w:hAnsiTheme="majorHAnsi" w:cstheme="majorHAnsi"/>
          <w:caps/>
          <w:sz w:val="24"/>
          <w:szCs w:val="24"/>
        </w:rPr>
        <w:t>.</w:t>
      </w:r>
      <w:r w:rsidR="00D37C76" w:rsidRPr="00894CC3">
        <w:rPr>
          <w:rFonts w:asciiTheme="majorHAnsi" w:hAnsiTheme="majorHAnsi" w:cstheme="majorHAnsi"/>
          <w:b/>
          <w:bCs/>
          <w:caps/>
          <w:sz w:val="24"/>
          <w:szCs w:val="24"/>
        </w:rPr>
        <w:t xml:space="preserve"> </w:t>
      </w:r>
    </w:p>
    <w:p w14:paraId="5FDE114E" w14:textId="2DDCF50E" w:rsidR="007C3C4E" w:rsidRPr="00894CC3" w:rsidRDefault="00833012" w:rsidP="00EA246A">
      <w:pPr>
        <w:jc w:val="both"/>
        <w:rPr>
          <w:rFonts w:asciiTheme="majorHAnsi" w:hAnsiTheme="majorHAnsi" w:cstheme="majorHAnsi"/>
          <w:b/>
          <w:bCs/>
          <w:caps/>
          <w:sz w:val="24"/>
          <w:szCs w:val="24"/>
        </w:rPr>
      </w:pPr>
      <w:r>
        <w:rPr>
          <w:rFonts w:asciiTheme="majorHAnsi" w:hAnsiTheme="majorHAnsi" w:cstheme="majorHAnsi"/>
          <w:sz w:val="24"/>
          <w:szCs w:val="24"/>
        </w:rPr>
        <w:t>A</w:t>
      </w:r>
      <w:r w:rsidRPr="00833012">
        <w:rPr>
          <w:rFonts w:asciiTheme="majorHAnsi" w:hAnsiTheme="majorHAnsi" w:cstheme="majorHAnsi"/>
          <w:sz w:val="24"/>
          <w:szCs w:val="24"/>
        </w:rPr>
        <w:t xml:space="preserve">lla </w:t>
      </w:r>
      <w:r>
        <w:rPr>
          <w:rFonts w:asciiTheme="majorHAnsi" w:hAnsiTheme="majorHAnsi" w:cstheme="majorHAnsi"/>
          <w:sz w:val="24"/>
          <w:szCs w:val="24"/>
        </w:rPr>
        <w:t>t</w:t>
      </w:r>
      <w:r w:rsidRPr="00833012">
        <w:rPr>
          <w:rFonts w:asciiTheme="majorHAnsi" w:hAnsiTheme="majorHAnsi" w:cstheme="majorHAnsi"/>
          <w:sz w:val="24"/>
          <w:szCs w:val="24"/>
        </w:rPr>
        <w:t xml:space="preserve">appa Bolzanina </w:t>
      </w:r>
      <w:r>
        <w:rPr>
          <w:rFonts w:asciiTheme="majorHAnsi" w:hAnsiTheme="majorHAnsi" w:cstheme="majorHAnsi"/>
          <w:sz w:val="24"/>
          <w:szCs w:val="24"/>
        </w:rPr>
        <w:t xml:space="preserve">faranno seguito tra le altre quelle di </w:t>
      </w:r>
      <w:r w:rsidRPr="00833012">
        <w:rPr>
          <w:rFonts w:asciiTheme="majorHAnsi" w:hAnsiTheme="majorHAnsi" w:cstheme="majorHAnsi"/>
          <w:sz w:val="24"/>
          <w:szCs w:val="24"/>
        </w:rPr>
        <w:t>Trento, Teatro Sociale 8-11/2</w:t>
      </w:r>
      <w:r>
        <w:rPr>
          <w:rFonts w:asciiTheme="majorHAnsi" w:hAnsiTheme="majorHAnsi" w:cstheme="majorHAnsi"/>
          <w:sz w:val="24"/>
          <w:szCs w:val="24"/>
        </w:rPr>
        <w:t xml:space="preserve">; </w:t>
      </w:r>
      <w:r w:rsidRPr="00833012">
        <w:rPr>
          <w:rFonts w:asciiTheme="majorHAnsi" w:hAnsiTheme="majorHAnsi" w:cstheme="majorHAnsi"/>
          <w:sz w:val="24"/>
          <w:szCs w:val="24"/>
        </w:rPr>
        <w:t>Firenze, Genova, Bergamo, Padova, Trieste, Reggio Emilia, Modena,</w:t>
      </w:r>
      <w:r>
        <w:rPr>
          <w:rFonts w:asciiTheme="majorHAnsi" w:hAnsiTheme="majorHAnsi" w:cstheme="majorHAnsi"/>
          <w:sz w:val="24"/>
          <w:szCs w:val="24"/>
        </w:rPr>
        <w:t xml:space="preserve"> </w:t>
      </w:r>
      <w:r w:rsidRPr="00833012">
        <w:rPr>
          <w:rFonts w:asciiTheme="majorHAnsi" w:hAnsiTheme="majorHAnsi" w:cstheme="majorHAnsi"/>
          <w:sz w:val="24"/>
          <w:szCs w:val="24"/>
        </w:rPr>
        <w:t>Ferrara</w:t>
      </w:r>
      <w:r>
        <w:rPr>
          <w:rFonts w:asciiTheme="majorHAnsi" w:hAnsiTheme="majorHAnsi" w:cstheme="majorHAnsi"/>
          <w:sz w:val="24"/>
          <w:szCs w:val="24"/>
        </w:rPr>
        <w:t xml:space="preserve"> e</w:t>
      </w:r>
      <w:r w:rsidR="002B1B06">
        <w:rPr>
          <w:rFonts w:asciiTheme="majorHAnsi" w:hAnsiTheme="majorHAnsi" w:cstheme="majorHAnsi"/>
          <w:sz w:val="24"/>
          <w:szCs w:val="24"/>
        </w:rPr>
        <w:t xml:space="preserve"> </w:t>
      </w:r>
      <w:r w:rsidRPr="00833012">
        <w:rPr>
          <w:rFonts w:asciiTheme="majorHAnsi" w:hAnsiTheme="majorHAnsi" w:cstheme="majorHAnsi"/>
          <w:sz w:val="24"/>
          <w:szCs w:val="24"/>
        </w:rPr>
        <w:t>Roma</w:t>
      </w:r>
      <w:r w:rsidR="00B57627">
        <w:rPr>
          <w:rFonts w:asciiTheme="majorHAnsi" w:hAnsiTheme="majorHAnsi" w:cstheme="majorHAnsi"/>
          <w:sz w:val="24"/>
          <w:szCs w:val="24"/>
        </w:rPr>
        <w:t>.</w:t>
      </w:r>
    </w:p>
    <w:p w14:paraId="18398997" w14:textId="0DA505C7" w:rsidR="00D37C76" w:rsidRPr="00894CC3" w:rsidRDefault="00D37C76" w:rsidP="00D37C76">
      <w:pPr>
        <w:jc w:val="both"/>
        <w:rPr>
          <w:rFonts w:asciiTheme="majorHAnsi" w:hAnsiTheme="majorHAnsi" w:cstheme="majorHAnsi"/>
          <w:sz w:val="24"/>
          <w:szCs w:val="24"/>
        </w:rPr>
      </w:pPr>
      <w:r w:rsidRPr="00894CC3">
        <w:rPr>
          <w:rFonts w:asciiTheme="majorHAnsi" w:hAnsiTheme="majorHAnsi" w:cstheme="majorHAnsi"/>
          <w:sz w:val="24"/>
          <w:szCs w:val="24"/>
        </w:rPr>
        <w:t>Di taglio esplicitamente teatrale, costruita quasi nella forma di un’Opera da camera “</w:t>
      </w:r>
      <w:r w:rsidRPr="00894CC3">
        <w:rPr>
          <w:rFonts w:asciiTheme="majorHAnsi" w:hAnsiTheme="majorHAnsi" w:cstheme="majorHAnsi"/>
          <w:b/>
          <w:bCs/>
          <w:iCs/>
          <w:sz w:val="24"/>
          <w:szCs w:val="24"/>
        </w:rPr>
        <w:t>La Buona Novella</w:t>
      </w:r>
      <w:r w:rsidRPr="00894CC3">
        <w:rPr>
          <w:rFonts w:asciiTheme="majorHAnsi" w:hAnsiTheme="majorHAnsi" w:cstheme="majorHAnsi"/>
          <w:iCs/>
          <w:sz w:val="24"/>
          <w:szCs w:val="24"/>
        </w:rPr>
        <w:t>”</w:t>
      </w:r>
      <w:r w:rsidRPr="00894CC3">
        <w:rPr>
          <w:rFonts w:asciiTheme="majorHAnsi" w:hAnsiTheme="majorHAnsi" w:cstheme="majorHAnsi"/>
          <w:b/>
          <w:bCs/>
          <w:iCs/>
          <w:sz w:val="24"/>
          <w:szCs w:val="24"/>
        </w:rPr>
        <w:t xml:space="preserve"> </w:t>
      </w:r>
      <w:r w:rsidRPr="00894CC3">
        <w:rPr>
          <w:rFonts w:asciiTheme="majorHAnsi" w:hAnsiTheme="majorHAnsi" w:cstheme="majorHAnsi"/>
          <w:sz w:val="24"/>
          <w:szCs w:val="24"/>
        </w:rPr>
        <w:t xml:space="preserve">è il primo concept-album dell’autore, con partitura e testo composti per dar voce a molti personaggi: Maria, Giuseppe, Tito il ladrone, il coro delle madri, un falegname, il popolo. Ed è proprio da questa base che prende le mosse la versione teatrale. Prosa e musica, perciò, sono montati in una partitura coerente al percorso tracciato dall’autore nel disco del 1970. I brani parlati, come in un racconto arcaico, sottolineano la forza evocativa e il valore delle canzoni originali, svelandone la fonte mitica e letteraria. </w:t>
      </w:r>
    </w:p>
    <w:p w14:paraId="62EB84D2" w14:textId="77777777" w:rsidR="00894CC3" w:rsidRPr="00894CC3" w:rsidRDefault="00D37C76" w:rsidP="00894CC3">
      <w:pPr>
        <w:jc w:val="both"/>
        <w:rPr>
          <w:rFonts w:asciiTheme="majorHAnsi" w:hAnsiTheme="majorHAnsi" w:cstheme="majorHAnsi"/>
          <w:sz w:val="24"/>
          <w:szCs w:val="24"/>
        </w:rPr>
      </w:pPr>
      <w:r w:rsidRPr="00894CC3">
        <w:rPr>
          <w:rFonts w:asciiTheme="majorHAnsi" w:hAnsiTheme="majorHAnsi" w:cstheme="majorHAnsi"/>
          <w:sz w:val="24"/>
          <w:szCs w:val="24"/>
        </w:rPr>
        <w:t>“</w:t>
      </w:r>
      <w:r w:rsidRPr="00894CC3">
        <w:rPr>
          <w:rFonts w:asciiTheme="majorHAnsi" w:hAnsiTheme="majorHAnsi" w:cstheme="majorHAnsi"/>
          <w:b/>
          <w:bCs/>
          <w:sz w:val="24"/>
          <w:szCs w:val="24"/>
        </w:rPr>
        <w:t>La Buona Novella</w:t>
      </w:r>
      <w:r w:rsidRPr="00894CC3">
        <w:rPr>
          <w:rFonts w:asciiTheme="majorHAnsi" w:hAnsiTheme="majorHAnsi" w:cstheme="majorHAnsi"/>
          <w:sz w:val="24"/>
          <w:szCs w:val="24"/>
        </w:rPr>
        <w:t>” è uno spettacolo pensato come una sorta di Sacra Rappresentazione contemporanea che alterna e intreccia le canzoni di Fabrizio De André con i brani narrativi tratti dai Vangeli apocrifi cui lo stesso autore si è ispirato: dal protovangelo di Giacomo al Vangelo dell’Infanzia Armeno a frammenti dello Pseudo-Matteo.</w:t>
      </w:r>
      <w:r w:rsidR="00894CC3" w:rsidRPr="00894CC3">
        <w:rPr>
          <w:rFonts w:asciiTheme="majorHAnsi" w:hAnsiTheme="majorHAnsi" w:cstheme="majorHAnsi"/>
          <w:sz w:val="24"/>
          <w:szCs w:val="24"/>
        </w:rPr>
        <w:t xml:space="preserve"> “Compito di un artista credo sia quello di commentare gli avvenimenti del suo tempo usando però gli strumenti dell’arte: l’allegoria, la metafora, il paragone”. Questa dichiarazione di De André è emblematica di come l’autore si sia posto, in tempi di piena rivolta studentesca, nei confronti di un tema così delicato e dibattuto dal punto di vista politico e spirituale. </w:t>
      </w:r>
    </w:p>
    <w:p w14:paraId="55E0D91A" w14:textId="62975E6C" w:rsidR="00894CC3" w:rsidRPr="001E1CD7" w:rsidRDefault="00894CC3" w:rsidP="00EA246A">
      <w:pPr>
        <w:jc w:val="both"/>
        <w:rPr>
          <w:rFonts w:asciiTheme="majorHAnsi" w:hAnsiTheme="majorHAnsi" w:cstheme="majorHAnsi"/>
          <w:sz w:val="24"/>
          <w:szCs w:val="24"/>
        </w:rPr>
      </w:pPr>
      <w:r w:rsidRPr="00894CC3">
        <w:rPr>
          <w:rFonts w:asciiTheme="majorHAnsi" w:hAnsiTheme="majorHAnsi" w:cstheme="majorHAnsi"/>
          <w:sz w:val="24"/>
          <w:szCs w:val="24"/>
        </w:rPr>
        <w:t xml:space="preserve">«Con Neri Marcorè abbiamo scandagliato per anni il teatro canzone di Gaber, e già ci confrontammo con i materiali di Faber in un altro spettacolo, </w:t>
      </w:r>
      <w:r w:rsidRPr="00894CC3">
        <w:rPr>
          <w:rFonts w:asciiTheme="majorHAnsi" w:hAnsiTheme="majorHAnsi" w:cstheme="majorHAnsi"/>
          <w:i/>
          <w:iCs/>
          <w:sz w:val="24"/>
          <w:szCs w:val="24"/>
        </w:rPr>
        <w:t>Quello che non ho</w:t>
      </w:r>
      <w:r w:rsidRPr="00894CC3">
        <w:rPr>
          <w:rFonts w:asciiTheme="majorHAnsi" w:hAnsiTheme="majorHAnsi" w:cstheme="majorHAnsi"/>
          <w:sz w:val="24"/>
          <w:szCs w:val="24"/>
        </w:rPr>
        <w:t>, che intrecciava i pensieri e le canzoni di De André con gli scritti di Pasolini. Arrivare a “</w:t>
      </w:r>
      <w:r w:rsidRPr="00894CC3">
        <w:rPr>
          <w:rFonts w:asciiTheme="majorHAnsi" w:hAnsiTheme="majorHAnsi" w:cstheme="majorHAnsi"/>
          <w:b/>
          <w:bCs/>
          <w:sz w:val="24"/>
          <w:szCs w:val="24"/>
        </w:rPr>
        <w:t>La Buona Novella</w:t>
      </w:r>
      <w:r w:rsidRPr="00894CC3">
        <w:rPr>
          <w:rFonts w:asciiTheme="majorHAnsi" w:hAnsiTheme="majorHAnsi" w:cstheme="majorHAnsi"/>
          <w:sz w:val="24"/>
          <w:szCs w:val="24"/>
        </w:rPr>
        <w:t>” ci sembrava inevitabile» scrive Giorgio Gallione regista e drammaturgo dello spettacolo. «Qui ci appoggiamo inoltre ad un nuovo, efficacissimo arrangiamento di Paolo Silvestri</w:t>
      </w:r>
      <w:r w:rsidR="0095651D">
        <w:rPr>
          <w:rFonts w:asciiTheme="majorHAnsi" w:hAnsiTheme="majorHAnsi" w:cstheme="majorHAnsi"/>
          <w:sz w:val="24"/>
          <w:szCs w:val="24"/>
        </w:rPr>
        <w:t xml:space="preserve"> […] </w:t>
      </w:r>
      <w:r w:rsidRPr="00894CC3">
        <w:rPr>
          <w:rFonts w:asciiTheme="majorHAnsi" w:hAnsiTheme="majorHAnsi" w:cstheme="majorHAnsi"/>
          <w:sz w:val="24"/>
          <w:szCs w:val="24"/>
        </w:rPr>
        <w:t xml:space="preserve">e ad un ensemble </w:t>
      </w:r>
      <w:r w:rsidR="00E93764">
        <w:rPr>
          <w:rFonts w:asciiTheme="majorHAnsi" w:hAnsiTheme="majorHAnsi" w:cstheme="majorHAnsi"/>
          <w:sz w:val="24"/>
          <w:szCs w:val="24"/>
        </w:rPr>
        <w:t xml:space="preserve">di </w:t>
      </w:r>
      <w:r w:rsidR="0095651D">
        <w:rPr>
          <w:rFonts w:asciiTheme="majorHAnsi" w:hAnsiTheme="majorHAnsi" w:cstheme="majorHAnsi"/>
          <w:sz w:val="24"/>
          <w:szCs w:val="24"/>
        </w:rPr>
        <w:t xml:space="preserve">musicisti e </w:t>
      </w:r>
      <w:r w:rsidR="00E93764">
        <w:rPr>
          <w:rFonts w:asciiTheme="majorHAnsi" w:hAnsiTheme="majorHAnsi" w:cstheme="majorHAnsi"/>
          <w:sz w:val="24"/>
          <w:szCs w:val="24"/>
        </w:rPr>
        <w:t>cantanti</w:t>
      </w:r>
      <w:r w:rsidRPr="00894CC3">
        <w:rPr>
          <w:rFonts w:asciiTheme="majorHAnsi" w:hAnsiTheme="majorHAnsi" w:cstheme="majorHAnsi"/>
          <w:sz w:val="24"/>
          <w:szCs w:val="24"/>
        </w:rPr>
        <w:t xml:space="preserve"> fortemente virato al femminile</w:t>
      </w:r>
      <w:r w:rsidRPr="004933AB">
        <w:rPr>
          <w:rFonts w:asciiTheme="majorHAnsi" w:hAnsiTheme="majorHAnsi" w:cstheme="majorHAnsi"/>
        </w:rPr>
        <w:t xml:space="preserve">: </w:t>
      </w:r>
      <w:r w:rsidRPr="004933AB">
        <w:rPr>
          <w:rStyle w:val="Enfasigrassetto"/>
          <w:rFonts w:asciiTheme="majorHAnsi" w:hAnsiTheme="majorHAnsi" w:cstheme="majorHAnsi"/>
          <w:b w:val="0"/>
          <w:bCs w:val="0"/>
          <w:color w:val="000000"/>
          <w:sz w:val="24"/>
          <w:szCs w:val="24"/>
        </w:rPr>
        <w:t xml:space="preserve">Giua (voce e chitarra), Barbara Casini (voce, chitarra e percussioni), </w:t>
      </w:r>
      <w:proofErr w:type="spellStart"/>
      <w:r w:rsidRPr="004933AB">
        <w:rPr>
          <w:rStyle w:val="Enfasigrassetto"/>
          <w:rFonts w:asciiTheme="majorHAnsi" w:hAnsiTheme="majorHAnsi" w:cstheme="majorHAnsi"/>
          <w:b w:val="0"/>
          <w:bCs w:val="0"/>
          <w:color w:val="000000"/>
          <w:sz w:val="24"/>
          <w:szCs w:val="24"/>
        </w:rPr>
        <w:t>Anais</w:t>
      </w:r>
      <w:proofErr w:type="spellEnd"/>
      <w:r w:rsidRPr="004933AB">
        <w:rPr>
          <w:rStyle w:val="Enfasigrassetto"/>
          <w:rFonts w:asciiTheme="majorHAnsi" w:hAnsiTheme="majorHAnsi" w:cstheme="majorHAnsi"/>
          <w:b w:val="0"/>
          <w:bCs w:val="0"/>
          <w:color w:val="000000"/>
          <w:sz w:val="24"/>
          <w:szCs w:val="24"/>
        </w:rPr>
        <w:t xml:space="preserve"> Drago (violino e voce), Francesco Negri (pianoforte) e  Alessandra Abbondanza (voce e fisarmonica</w:t>
      </w:r>
      <w:r w:rsidRPr="004933AB">
        <w:rPr>
          <w:rFonts w:ascii="Calibri Light" w:hAnsi="Calibri Light" w:cs="Calibri Light"/>
          <w:sz w:val="24"/>
          <w:szCs w:val="24"/>
        </w:rPr>
        <w:t>)</w:t>
      </w:r>
      <w:r w:rsidR="004933AB" w:rsidRPr="004933AB">
        <w:rPr>
          <w:rFonts w:ascii="Calibri Light" w:hAnsi="Calibri Light" w:cs="Calibri Light"/>
          <w:sz w:val="24"/>
          <w:szCs w:val="24"/>
        </w:rPr>
        <w:t>, c</w:t>
      </w:r>
      <w:r w:rsidRPr="004933AB">
        <w:rPr>
          <w:rFonts w:ascii="Calibri Light" w:hAnsi="Calibri Light" w:cs="Calibri Light"/>
          <w:sz w:val="24"/>
          <w:szCs w:val="24"/>
        </w:rPr>
        <w:t>ome</w:t>
      </w:r>
      <w:r w:rsidRPr="00894CC3">
        <w:rPr>
          <w:rFonts w:asciiTheme="majorHAnsi" w:hAnsiTheme="majorHAnsi" w:cstheme="majorHAnsi"/>
          <w:sz w:val="24"/>
          <w:szCs w:val="24"/>
        </w:rPr>
        <w:t xml:space="preserve"> a dire che “La Buona Novella” tratta certo della Passione di Cristo (per De André il più grande rivoluzionario di tutti i tempi), ma la racconta anche e sorprendentemente dalla parte di Maria, madre bambina inconsapevole e prescelta prima, straziata e piangente mater dolorosa poi. […]. La teatralità, molto vicina ad una Sacra Rappresentazione arcaica e laica, l’abbiamo ricercata anche nell’impianto scenico, magicamente suggestivo, creato da Marcello Chiarenza. Una sorta di installazione mobile che rimanda simbolicamente a luoghi e sentimenti, reinterpretandoli poeticamente quasi in forma allegorica».</w:t>
      </w:r>
    </w:p>
    <w:p w14:paraId="1262954C" w14:textId="6108441A" w:rsidR="00D37C76" w:rsidRPr="001E1CD7" w:rsidRDefault="004933AB" w:rsidP="00EA246A">
      <w:pPr>
        <w:jc w:val="both"/>
        <w:rPr>
          <w:rFonts w:asciiTheme="majorHAnsi" w:hAnsiTheme="majorHAnsi" w:cstheme="majorHAnsi"/>
          <w:sz w:val="24"/>
          <w:szCs w:val="24"/>
        </w:rPr>
      </w:pPr>
      <w:r>
        <w:rPr>
          <w:rFonts w:asciiTheme="majorHAnsi" w:hAnsiTheme="majorHAnsi" w:cstheme="majorHAnsi"/>
          <w:sz w:val="24"/>
          <w:szCs w:val="24"/>
        </w:rPr>
        <w:lastRenderedPageBreak/>
        <w:t xml:space="preserve">I biglietti sono acquistabili online tramite il sito teatro-bolzano.it e </w:t>
      </w:r>
      <w:r w:rsidR="00E93764">
        <w:rPr>
          <w:rFonts w:asciiTheme="majorHAnsi" w:hAnsiTheme="majorHAnsi" w:cstheme="majorHAnsi"/>
          <w:sz w:val="24"/>
          <w:szCs w:val="24"/>
        </w:rPr>
        <w:t>l’applicazione</w:t>
      </w:r>
      <w:r>
        <w:rPr>
          <w:rFonts w:asciiTheme="majorHAnsi" w:hAnsiTheme="majorHAnsi" w:cstheme="majorHAnsi"/>
          <w:sz w:val="24"/>
          <w:szCs w:val="24"/>
        </w:rPr>
        <w:t xml:space="preserve"> </w:t>
      </w:r>
      <w:r w:rsidR="00E93764">
        <w:rPr>
          <w:rFonts w:asciiTheme="majorHAnsi" w:hAnsiTheme="majorHAnsi" w:cstheme="majorHAnsi"/>
          <w:sz w:val="24"/>
          <w:szCs w:val="24"/>
        </w:rPr>
        <w:t>del Teatro Stabile di Bolzano</w:t>
      </w:r>
      <w:r>
        <w:rPr>
          <w:rFonts w:asciiTheme="majorHAnsi" w:hAnsiTheme="majorHAnsi" w:cstheme="majorHAnsi"/>
          <w:sz w:val="24"/>
          <w:szCs w:val="24"/>
        </w:rPr>
        <w:t xml:space="preserve"> oppure direttamente presso le Casse del Teatro Comunale di Bolzano (Piazza Verdi, 40), aperte dal martedì al venerdì dalle 14.30 alle 19.00 ed il sabato dalle 15.30 alle 19.00.</w:t>
      </w:r>
    </w:p>
    <w:p w14:paraId="50B5A0C5" w14:textId="3FB38A64" w:rsidR="0022703C" w:rsidRDefault="0022703C">
      <w:pPr>
        <w:spacing w:after="160" w:line="259" w:lineRule="auto"/>
        <w:rPr>
          <w:rFonts w:asciiTheme="majorHAnsi" w:hAnsiTheme="majorHAnsi" w:cstheme="majorHAnsi"/>
          <w:sz w:val="24"/>
          <w:szCs w:val="24"/>
        </w:rPr>
      </w:pPr>
    </w:p>
    <w:bookmarkEnd w:id="0"/>
    <w:p w14:paraId="169A7859" w14:textId="552457AF" w:rsidR="00AF29DB" w:rsidRDefault="00833012">
      <w:pPr>
        <w:spacing w:after="160" w:line="259" w:lineRule="auto"/>
        <w:rPr>
          <w:rFonts w:asciiTheme="majorHAnsi" w:hAnsiTheme="majorHAnsi" w:cstheme="majorHAnsi"/>
          <w:sz w:val="24"/>
          <w:szCs w:val="24"/>
        </w:rPr>
      </w:pPr>
      <w:r>
        <w:rPr>
          <w:rFonts w:asciiTheme="majorHAnsi" w:hAnsiTheme="majorHAnsi" w:cstheme="majorHAnsi"/>
          <w:sz w:val="24"/>
          <w:szCs w:val="24"/>
        </w:rPr>
        <w:t>Il tour 2024</w:t>
      </w:r>
    </w:p>
    <w:p w14:paraId="261EAE1C" w14:textId="305D8A19" w:rsidR="00AF29DB" w:rsidRDefault="00833012">
      <w:pPr>
        <w:spacing w:after="160" w:line="259" w:lineRule="auto"/>
        <w:rPr>
          <w:rFonts w:asciiTheme="majorHAnsi" w:hAnsiTheme="majorHAnsi" w:cstheme="majorHAnsi"/>
          <w:sz w:val="24"/>
          <w:szCs w:val="24"/>
        </w:rPr>
      </w:pPr>
      <w:r>
        <w:rPr>
          <w:rFonts w:asciiTheme="majorHAnsi" w:hAnsiTheme="majorHAnsi" w:cstheme="majorHAnsi"/>
          <w:sz w:val="24"/>
          <w:szCs w:val="24"/>
        </w:rPr>
        <w:t xml:space="preserve">Bolzano, Teatro Comunale, </w:t>
      </w:r>
      <w:r w:rsidRPr="00833012">
        <w:rPr>
          <w:rFonts w:asciiTheme="majorHAnsi" w:hAnsiTheme="majorHAnsi" w:cstheme="majorHAnsi"/>
          <w:sz w:val="24"/>
          <w:szCs w:val="24"/>
        </w:rPr>
        <w:t>Sala Grande, 1-4/2/2024 ; Schio (Vi), Teatro Astra 6-7/2 ; Trento, Teatro Sociale 8-11/2 ; Carrara</w:t>
      </w:r>
      <w:r w:rsidR="00B57627">
        <w:rPr>
          <w:rFonts w:asciiTheme="majorHAnsi" w:hAnsiTheme="majorHAnsi" w:cstheme="majorHAnsi"/>
          <w:sz w:val="24"/>
          <w:szCs w:val="24"/>
        </w:rPr>
        <w:t>, Teatro Animosi,</w:t>
      </w:r>
      <w:r w:rsidRPr="00833012">
        <w:rPr>
          <w:rFonts w:asciiTheme="majorHAnsi" w:hAnsiTheme="majorHAnsi" w:cstheme="majorHAnsi"/>
          <w:sz w:val="24"/>
          <w:szCs w:val="24"/>
        </w:rPr>
        <w:t xml:space="preserve"> 13-14/2 ; Pontedera (PI), Teatro Era 17-18/2 ; Firenze, Teatro della Pergola, 20-25/2 ; Genova, Teatro Ivo Chiesa, 27/2-3/2 ; Bergamo, Teatro Donizetti, 5-10/3 ; Padova, Teatro Verdi, 13-16/3 ; Trieste, Teatro Rossetti 19-20/3 ; Reggio Emilia, Teatro Valli, 22-24/3 ; Modena, Teatro Storchi, 28 e 29/03 ; Ferrara, Teatro Comunale 12-14/4 ; Roma, Teatro Quirino, 16-28/4</w:t>
      </w:r>
    </w:p>
    <w:bookmarkEnd w:id="1"/>
    <w:p w14:paraId="5C6597D9" w14:textId="77777777" w:rsidR="00AF29DB" w:rsidRDefault="00AF29DB">
      <w:pPr>
        <w:spacing w:after="160" w:line="259" w:lineRule="auto"/>
        <w:rPr>
          <w:rFonts w:asciiTheme="majorHAnsi" w:hAnsiTheme="majorHAnsi" w:cstheme="majorHAnsi"/>
          <w:sz w:val="24"/>
          <w:szCs w:val="24"/>
        </w:rPr>
      </w:pPr>
    </w:p>
    <w:p w14:paraId="70972D53" w14:textId="77777777" w:rsidR="00AF29DB" w:rsidRDefault="00AF29DB">
      <w:pPr>
        <w:spacing w:after="160" w:line="259" w:lineRule="auto"/>
        <w:rPr>
          <w:rFonts w:asciiTheme="majorHAnsi" w:hAnsiTheme="majorHAnsi" w:cstheme="majorHAnsi"/>
          <w:sz w:val="24"/>
          <w:szCs w:val="24"/>
        </w:rPr>
      </w:pPr>
    </w:p>
    <w:p w14:paraId="62E587A5" w14:textId="77777777" w:rsidR="0022703C" w:rsidRPr="004925A8" w:rsidRDefault="0022703C" w:rsidP="0022703C">
      <w:pPr>
        <w:rPr>
          <w:i/>
        </w:rPr>
      </w:pPr>
      <w:r w:rsidRPr="004925A8">
        <w:rPr>
          <w:i/>
        </w:rPr>
        <w:t>(…) Perché riproporre La buona novella? Perché, per i tempi in cui è stata scritta, si è trattato di un discorso, a parer mio rivoluzionario. E questo per due motivi: ho preso spunto dagli Evangelisti Apocrifi armeni, arabi, bizantini, comunque uomini, scrittori non appartenenti alla confessione di Cristo, insomma non il suo ufficio stampa. Ne è derivata una desacralizzazione dei personaggi del Vangelo, a vantaggio, credo, di una loro maggiore umanizzazione. Ma quando scrissi La buona novella (1969) eravamo in piena rivolta studentesca e ai meno attenti, vale a dire la maggioranza dei fruitori di musica popolare, il disco apparve come anacronistico. Ma cosa andava predicando Gesù di Nazareth se non l’abolizione delle classi sociali, dell’autoritarismo, in nome di un egalitarismo e di una fratellanza universali? È un po’ come se io mi fossi rivolto ai miei coetanei che si battevano contro smisurati abusi di potere e di autorità e avessi detto loro: Guardate che lo stesso tipo di lotta l’ha già sostenuta un grande rivoluzionario 1969 anni fa e tutti sappiamo come è andata a finire.</w:t>
      </w:r>
    </w:p>
    <w:p w14:paraId="1A91BC3B" w14:textId="77777777" w:rsidR="0022703C" w:rsidRPr="004925A8" w:rsidRDefault="0022703C" w:rsidP="0022703C">
      <w:pPr>
        <w:rPr>
          <w:i/>
        </w:rPr>
      </w:pPr>
      <w:r w:rsidRPr="004925A8">
        <w:rPr>
          <w:i/>
        </w:rPr>
        <w:t>Perché, a parer mio (di allora come di oggi) la lotta contro l’autorità, il potere e i suoi abusi, va combattuta ogni giorno individualmente: certo, ci sono momenti e casi eccezionali in cui è meglio lottare insieme, ma questo insieme deve essere una somma di individualità, non un branco di pecore che lotta in dome di un’ideologia astratta e che si ponga come obiettivo quello di rimpiazzare attraverso l’imposizione dei suoi dogmi lo stesso potere contro cui lotta, nella logica di “leva il culo tu che ce lo metto io”.</w:t>
      </w:r>
    </w:p>
    <w:p w14:paraId="63EEDD80" w14:textId="77777777" w:rsidR="0022703C" w:rsidRPr="004925A8" w:rsidRDefault="0022703C" w:rsidP="0022703C">
      <w:pPr>
        <w:rPr>
          <w:i/>
        </w:rPr>
      </w:pPr>
      <w:r w:rsidRPr="004925A8">
        <w:rPr>
          <w:i/>
        </w:rPr>
        <w:t>Ora compito di un artista credo sia anche quello di commentare gli avvenimenti del suo tempo usando però gli strumenti dell’arte: l’allegoria, la metafora, il paragone. Io osservando la lotta studentesca e le sue istanze, quelle giuste e sensate, ho parlato di un’altra lotta sostenuta da un uomo 2000 anni prima che aveva obiettivi analoghi.</w:t>
      </w:r>
    </w:p>
    <w:p w14:paraId="5DB46EEF" w14:textId="77777777" w:rsidR="0022703C" w:rsidRPr="004925A8" w:rsidRDefault="0022703C" w:rsidP="0022703C">
      <w:pPr>
        <w:rPr>
          <w:i/>
        </w:rPr>
      </w:pPr>
      <w:r w:rsidRPr="004925A8">
        <w:rPr>
          <w:i/>
        </w:rPr>
        <w:t>(…) il culmine etico della Buona novella sta nel Testamento di Tito. Il ladrone buono confuta, uno per uno, tutti e dieci i comandamenti mettendo in evidenza la contraddizione tra le leggi emanate dalle classi al potere per proprio comodo, e le difficoltà di attenervisi da parte di chi il potere lo deve solo subire, e osserva quelle leggi, quando le osserva, solo per scongiurare la minaccio della repressione. La buona novella, a parere mio fu allora un album, un discorso assolutamente moderno e per certi aspetti lo è ancora oggi.</w:t>
      </w:r>
    </w:p>
    <w:p w14:paraId="6E10B531" w14:textId="77777777" w:rsidR="0022703C" w:rsidRPr="00CF273A" w:rsidRDefault="0022703C" w:rsidP="0022703C">
      <w:pPr>
        <w:jc w:val="right"/>
        <w:rPr>
          <w:i/>
        </w:rPr>
      </w:pPr>
      <w:r w:rsidRPr="00CF273A">
        <w:rPr>
          <w:i/>
        </w:rPr>
        <w:t xml:space="preserve">Fabrizio De André </w:t>
      </w:r>
    </w:p>
    <w:p w14:paraId="120407FF" w14:textId="77777777" w:rsidR="0022703C" w:rsidRPr="00C635E0" w:rsidRDefault="0022703C" w:rsidP="0022703C">
      <w:pPr>
        <w:jc w:val="right"/>
        <w:rPr>
          <w:i/>
        </w:rPr>
      </w:pPr>
      <w:r w:rsidRPr="00CF273A">
        <w:rPr>
          <w:i/>
        </w:rPr>
        <w:t>La Repubblica – 14 marzo 1999</w:t>
      </w:r>
    </w:p>
    <w:p w14:paraId="5A08F2A1" w14:textId="77777777" w:rsidR="00801C06" w:rsidRPr="001E1CD7" w:rsidRDefault="00801C06" w:rsidP="00801C06">
      <w:pPr>
        <w:jc w:val="both"/>
        <w:rPr>
          <w:rFonts w:asciiTheme="majorHAnsi" w:hAnsiTheme="majorHAnsi" w:cstheme="majorHAnsi"/>
          <w:sz w:val="24"/>
          <w:szCs w:val="24"/>
        </w:rPr>
      </w:pPr>
    </w:p>
    <w:p w14:paraId="425C1F1E" w14:textId="65D1067A" w:rsidR="0022703C" w:rsidRDefault="0022703C">
      <w:pPr>
        <w:spacing w:after="160" w:line="259" w:lineRule="auto"/>
        <w:rPr>
          <w:rFonts w:asciiTheme="majorHAnsi" w:hAnsiTheme="majorHAnsi" w:cstheme="majorHAnsi"/>
          <w:sz w:val="24"/>
          <w:szCs w:val="24"/>
        </w:rPr>
      </w:pPr>
      <w:r>
        <w:rPr>
          <w:rFonts w:asciiTheme="majorHAnsi" w:hAnsiTheme="majorHAnsi" w:cstheme="majorHAnsi"/>
          <w:sz w:val="24"/>
          <w:szCs w:val="24"/>
        </w:rPr>
        <w:br w:type="page"/>
      </w:r>
    </w:p>
    <w:p w14:paraId="63228F4C" w14:textId="77777777" w:rsidR="00801C06" w:rsidRPr="001E1CD7" w:rsidRDefault="00801C06" w:rsidP="00801C06">
      <w:pPr>
        <w:jc w:val="both"/>
        <w:rPr>
          <w:rFonts w:asciiTheme="majorHAnsi" w:hAnsiTheme="majorHAnsi" w:cstheme="majorHAnsi"/>
          <w:b/>
          <w:bCs/>
          <w:sz w:val="24"/>
          <w:szCs w:val="24"/>
        </w:rPr>
      </w:pPr>
      <w:r w:rsidRPr="001E1CD7">
        <w:rPr>
          <w:rFonts w:asciiTheme="majorHAnsi" w:hAnsiTheme="majorHAnsi" w:cstheme="majorHAnsi"/>
          <w:b/>
          <w:bCs/>
          <w:sz w:val="24"/>
          <w:szCs w:val="24"/>
        </w:rPr>
        <w:lastRenderedPageBreak/>
        <w:t>Dalle note di Giorgio Gallione:</w:t>
      </w:r>
    </w:p>
    <w:p w14:paraId="3FE048CD" w14:textId="064E5E14" w:rsidR="00801C06" w:rsidRPr="001E1CD7" w:rsidRDefault="001E1CD7" w:rsidP="00801C06">
      <w:pPr>
        <w:jc w:val="both"/>
        <w:rPr>
          <w:rFonts w:asciiTheme="majorHAnsi" w:hAnsiTheme="majorHAnsi" w:cstheme="majorHAnsi"/>
          <w:sz w:val="24"/>
          <w:szCs w:val="24"/>
        </w:rPr>
      </w:pPr>
      <w:r>
        <w:rPr>
          <w:rFonts w:asciiTheme="majorHAnsi" w:hAnsiTheme="majorHAnsi" w:cstheme="majorHAnsi"/>
          <w:sz w:val="24"/>
          <w:szCs w:val="24"/>
        </w:rPr>
        <w:t xml:space="preserve">[…] </w:t>
      </w:r>
      <w:r w:rsidR="00801C06" w:rsidRPr="001E1CD7">
        <w:rPr>
          <w:rFonts w:asciiTheme="majorHAnsi" w:hAnsiTheme="majorHAnsi" w:cstheme="majorHAnsi"/>
          <w:sz w:val="24"/>
          <w:szCs w:val="24"/>
        </w:rPr>
        <w:t xml:space="preserve">Con Neri Marcorè abbiamo scandagliato per anni il teatro canzone di Gaber, e già ci confrontammo con i materiali di Faber in un altro spettacolo, </w:t>
      </w:r>
      <w:r w:rsidR="00801C06" w:rsidRPr="005F0B46">
        <w:rPr>
          <w:rFonts w:asciiTheme="majorHAnsi" w:hAnsiTheme="majorHAnsi" w:cstheme="majorHAnsi"/>
          <w:i/>
          <w:iCs/>
          <w:sz w:val="24"/>
          <w:szCs w:val="24"/>
        </w:rPr>
        <w:t>Quello che non ho</w:t>
      </w:r>
      <w:r w:rsidR="00801C06" w:rsidRPr="001E1CD7">
        <w:rPr>
          <w:rFonts w:asciiTheme="majorHAnsi" w:hAnsiTheme="majorHAnsi" w:cstheme="majorHAnsi"/>
          <w:sz w:val="24"/>
          <w:szCs w:val="24"/>
        </w:rPr>
        <w:t>, che intrecciava i pensieri e le canzoni di De André con gli scritti di Pasolini. Arrivare a “</w:t>
      </w:r>
      <w:r w:rsidR="00801C06" w:rsidRPr="005F0B46">
        <w:rPr>
          <w:rFonts w:asciiTheme="majorHAnsi" w:hAnsiTheme="majorHAnsi" w:cstheme="majorHAnsi"/>
          <w:b/>
          <w:bCs/>
          <w:sz w:val="24"/>
          <w:szCs w:val="24"/>
        </w:rPr>
        <w:t>La Buona Novella</w:t>
      </w:r>
      <w:r w:rsidR="00801C06" w:rsidRPr="001E1CD7">
        <w:rPr>
          <w:rFonts w:asciiTheme="majorHAnsi" w:hAnsiTheme="majorHAnsi" w:cstheme="majorHAnsi"/>
          <w:sz w:val="24"/>
          <w:szCs w:val="24"/>
        </w:rPr>
        <w:t>” ci sembrava inevitabile. Qui ci appoggiamo inoltre ad un nuovo, efficacissimo arrangiamento di Paolo Silvestri, talentato, perenne compagno di avventure, e ad un ensemble di cantanti fortemente virato al femminile. Come a dire che “La Buona Novella” tratta certo della Passione di Cristo (per De André il più grande rivoluzionario di tutti i tempi), ma la racconta anche e sorprendentemente dalla parte di Maria, madre bambina inconsapevole e prescelta prima, straziata e piangente mater dolorosa poi. Quando Fabrizio la fa quasi imprecare sotto la croce “non fossi stato figlio di Dio, ti avrei ancora per figlio mio”, esplode tutta la tragicità del suo personaggio, amplificata e resa esplicita quando è cantata da una voce femminile e non solo evocata da un narratore. La teatralità, molto vicina ad una Sacra Rappresentazione arcaica e laica, l’abbiamo ricercata anche nell’impianto scenico, magicamente suggestivo, creato da Marcello Chiarenza. Una sorta di installazione mobile che rimanda simbolicamente a luoghi e sentimenti, reinterpretandoli poeticamente quasi in forma allegorica.</w:t>
      </w:r>
    </w:p>
    <w:p w14:paraId="1A55B36C" w14:textId="77777777" w:rsidR="00801C06" w:rsidRPr="001E1CD7" w:rsidRDefault="00801C06" w:rsidP="00801C06">
      <w:pPr>
        <w:jc w:val="both"/>
        <w:rPr>
          <w:rFonts w:asciiTheme="majorHAnsi" w:hAnsiTheme="majorHAnsi" w:cstheme="majorHAnsi"/>
          <w:sz w:val="24"/>
          <w:szCs w:val="24"/>
        </w:rPr>
      </w:pPr>
    </w:p>
    <w:p w14:paraId="64D0ECA1" w14:textId="77777777" w:rsidR="00801C06" w:rsidRPr="001E1CD7" w:rsidRDefault="00801C06" w:rsidP="00801C06">
      <w:pPr>
        <w:jc w:val="both"/>
        <w:rPr>
          <w:rFonts w:asciiTheme="majorHAnsi" w:eastAsia="Times New Roman" w:hAnsiTheme="majorHAnsi" w:cstheme="majorHAnsi"/>
          <w:b/>
          <w:bCs/>
          <w:color w:val="000000"/>
          <w:sz w:val="24"/>
          <w:szCs w:val="24"/>
          <w:lang w:eastAsia="it-IT"/>
        </w:rPr>
      </w:pPr>
      <w:r w:rsidRPr="001E1CD7">
        <w:rPr>
          <w:rFonts w:asciiTheme="majorHAnsi" w:eastAsia="Times New Roman" w:hAnsiTheme="majorHAnsi" w:cstheme="majorHAnsi"/>
          <w:b/>
          <w:bCs/>
          <w:color w:val="000000"/>
          <w:sz w:val="24"/>
          <w:szCs w:val="24"/>
          <w:lang w:eastAsia="it-IT"/>
        </w:rPr>
        <w:t>Note agli arrangiamenti</w:t>
      </w:r>
    </w:p>
    <w:p w14:paraId="3E12D7BF" w14:textId="77777777" w:rsidR="00801C06" w:rsidRPr="001E1CD7" w:rsidRDefault="00801C06" w:rsidP="00801C06">
      <w:pPr>
        <w:jc w:val="both"/>
        <w:rPr>
          <w:rFonts w:asciiTheme="majorHAnsi" w:eastAsia="Times New Roman" w:hAnsiTheme="majorHAnsi" w:cstheme="majorHAnsi"/>
          <w:color w:val="000000"/>
          <w:sz w:val="24"/>
          <w:szCs w:val="24"/>
          <w:lang w:eastAsia="it-IT"/>
        </w:rPr>
      </w:pPr>
      <w:r w:rsidRPr="001E1CD7">
        <w:rPr>
          <w:rFonts w:asciiTheme="majorHAnsi" w:eastAsia="Times New Roman" w:hAnsiTheme="majorHAnsi" w:cstheme="majorHAnsi"/>
          <w:color w:val="000000"/>
          <w:sz w:val="24"/>
          <w:szCs w:val="24"/>
          <w:lang w:eastAsia="it-IT"/>
        </w:rPr>
        <w:t>L’idea più importante per la realizzazione degli arrangiamenti musicali di questa nostra versione de “</w:t>
      </w:r>
      <w:r w:rsidRPr="005F0B46">
        <w:rPr>
          <w:rFonts w:asciiTheme="majorHAnsi" w:eastAsia="Times New Roman" w:hAnsiTheme="majorHAnsi" w:cstheme="majorHAnsi"/>
          <w:b/>
          <w:bCs/>
          <w:color w:val="000000"/>
          <w:sz w:val="24"/>
          <w:szCs w:val="24"/>
          <w:lang w:eastAsia="it-IT"/>
        </w:rPr>
        <w:t>La Buona Novella</w:t>
      </w:r>
      <w:r w:rsidRPr="005F0B46">
        <w:rPr>
          <w:rFonts w:asciiTheme="majorHAnsi" w:eastAsia="Times New Roman" w:hAnsiTheme="majorHAnsi" w:cstheme="majorHAnsi"/>
          <w:color w:val="000000"/>
          <w:sz w:val="24"/>
          <w:szCs w:val="24"/>
          <w:lang w:eastAsia="it-IT"/>
        </w:rPr>
        <w:t>”</w:t>
      </w:r>
      <w:r w:rsidRPr="001E1CD7">
        <w:rPr>
          <w:rFonts w:asciiTheme="majorHAnsi" w:eastAsia="Times New Roman" w:hAnsiTheme="majorHAnsi" w:cstheme="majorHAnsi"/>
          <w:color w:val="000000"/>
          <w:sz w:val="24"/>
          <w:szCs w:val="24"/>
          <w:lang w:eastAsia="it-IT"/>
        </w:rPr>
        <w:t xml:space="preserve"> di De André è stata la scelta della formazione, tenendo presente che si tratta di uno spettacolo teatrale e non di un disco. Neri Marcorè ha una voce che si muove su una tessitura molto simile a quella di De André, al quale assomiglia timbricamente. Quindi in molti casi le tonalità utilizzate rispecchiano quelle originali. Ma in scena ci sono anche cinque donne che cantano, e volutamente non è un coro di voci omogenee. Ognuna di loro ha caratteristiche vocali e culturali diverse. Rosanna Naddeo è la protagonista femminile ed è un’attrice che canta, Giua è una cantautrice che si accompagna con la chitarra e le percussioni, Barbara Casini è una cantante specializzata nella musica brasiliana, percussionista e chitarrista, Alessandra Abbondanza è una cantante jazz e soul che suona la fisarmonica e il basso, e </w:t>
      </w:r>
      <w:proofErr w:type="spellStart"/>
      <w:r w:rsidRPr="001E1CD7">
        <w:rPr>
          <w:rFonts w:asciiTheme="majorHAnsi" w:eastAsia="Times New Roman" w:hAnsiTheme="majorHAnsi" w:cstheme="majorHAnsi"/>
          <w:color w:val="000000"/>
          <w:sz w:val="24"/>
          <w:szCs w:val="24"/>
          <w:lang w:eastAsia="it-IT"/>
        </w:rPr>
        <w:t>Anais</w:t>
      </w:r>
      <w:proofErr w:type="spellEnd"/>
      <w:r w:rsidRPr="001E1CD7">
        <w:rPr>
          <w:rFonts w:asciiTheme="majorHAnsi" w:eastAsia="Times New Roman" w:hAnsiTheme="majorHAnsi" w:cstheme="majorHAnsi"/>
          <w:color w:val="000000"/>
          <w:sz w:val="24"/>
          <w:szCs w:val="24"/>
          <w:lang w:eastAsia="it-IT"/>
        </w:rPr>
        <w:t xml:space="preserve"> Drago è una violinista virtuosa con un’impostazione sia classica che jazz e inoltre canta. E questo quintetto femminile così particolare è accompagnato da Francesco Negri che è un pianista jazz, ma con spiccati interessi verso altri generi musicali. A ciascuno di loro però viene chiesto di fare una musica diversa da quella che fa abitualmente e le varie caratteristiche diventano solo dei colori musicali che si incontrano e si fondono. E questo assieme un po’ inusuale è l’identità musicale dello spettacolo. Sulle mie partiture non ci sono i nomi degli strumenti, ma i nomi delle persone, con parti scritte appositamente per le specifiche qualità vocali e strumentali. Pur rispettando le versioni originali ogni canzone ha subito delle modifiche ritmiche, o armoniche senza mai cambiare la melodia, e la centralità degli arrangiamenti è quasi sempre il coro femminile presente in ogni brano. La caratteristica del violino è il continuo trasformismo. A volte è classico, virtuosistico o lirico, a volte popolare o addirittura etnico, altre modernissimo con l’ausilio di effetti elettronici. Il pianoforte sostituisce spesso ciò che nell’originale è la chitarra, ma con una funzione più orchestrale specialmente nei brani d’assieme, in qualche caso in maniera simile ad un’opera lirica, e in altri invece come in uno spettacolo di strada. </w:t>
      </w:r>
    </w:p>
    <w:p w14:paraId="73EB8C81" w14:textId="77777777" w:rsidR="00801C06" w:rsidRPr="001E1CD7" w:rsidRDefault="00801C06" w:rsidP="00801C06">
      <w:pPr>
        <w:jc w:val="both"/>
        <w:rPr>
          <w:rFonts w:asciiTheme="majorHAnsi" w:eastAsia="Times New Roman" w:hAnsiTheme="majorHAnsi" w:cstheme="majorHAnsi"/>
          <w:b/>
          <w:bCs/>
          <w:color w:val="000000"/>
          <w:sz w:val="24"/>
          <w:szCs w:val="24"/>
          <w:lang w:eastAsia="it-IT"/>
        </w:rPr>
      </w:pPr>
      <w:r w:rsidRPr="001E1CD7">
        <w:rPr>
          <w:rFonts w:asciiTheme="majorHAnsi" w:eastAsia="Times New Roman" w:hAnsiTheme="majorHAnsi" w:cstheme="majorHAnsi"/>
          <w:b/>
          <w:bCs/>
          <w:color w:val="000000"/>
          <w:sz w:val="24"/>
          <w:szCs w:val="24"/>
          <w:lang w:eastAsia="it-IT"/>
        </w:rPr>
        <w:t>Paolo Silvestri</w:t>
      </w:r>
    </w:p>
    <w:p w14:paraId="2E7A3410" w14:textId="77777777" w:rsidR="00801C06" w:rsidRPr="001E1CD7" w:rsidRDefault="00801C06" w:rsidP="00801C06">
      <w:pPr>
        <w:jc w:val="both"/>
        <w:rPr>
          <w:rFonts w:asciiTheme="majorHAnsi" w:hAnsiTheme="majorHAnsi" w:cstheme="majorHAnsi"/>
          <w:sz w:val="24"/>
          <w:szCs w:val="24"/>
        </w:rPr>
      </w:pPr>
      <w:r w:rsidRPr="001E1CD7">
        <w:rPr>
          <w:rFonts w:asciiTheme="majorHAnsi" w:eastAsia="Times New Roman" w:hAnsiTheme="majorHAnsi" w:cstheme="majorHAnsi"/>
          <w:color w:val="000000"/>
          <w:sz w:val="24"/>
          <w:szCs w:val="24"/>
          <w:lang w:eastAsia="it-IT"/>
        </w:rPr>
        <w:t> </w:t>
      </w:r>
    </w:p>
    <w:p w14:paraId="212C25C0" w14:textId="11AAD8E6" w:rsidR="00801C06" w:rsidRPr="001E1CD7" w:rsidRDefault="00801C06" w:rsidP="00801C06">
      <w:pPr>
        <w:rPr>
          <w:rFonts w:asciiTheme="majorHAnsi" w:hAnsiTheme="majorHAnsi" w:cstheme="majorHAnsi"/>
          <w:b/>
          <w:bCs/>
          <w:sz w:val="24"/>
          <w:szCs w:val="24"/>
        </w:rPr>
      </w:pPr>
      <w:r w:rsidRPr="001E1CD7">
        <w:rPr>
          <w:rFonts w:asciiTheme="majorHAnsi" w:hAnsiTheme="majorHAnsi" w:cstheme="majorHAnsi"/>
          <w:b/>
          <w:bCs/>
          <w:sz w:val="24"/>
          <w:szCs w:val="24"/>
        </w:rPr>
        <w:t xml:space="preserve">Note di Neri Marcorè: </w:t>
      </w:r>
    </w:p>
    <w:p w14:paraId="35B10BB8" w14:textId="77777777" w:rsidR="00801C06" w:rsidRPr="001E1CD7" w:rsidRDefault="00801C06" w:rsidP="00801C06">
      <w:pPr>
        <w:pStyle w:val="paragraph"/>
        <w:spacing w:before="0" w:beforeAutospacing="0" w:after="0" w:afterAutospacing="0"/>
        <w:jc w:val="both"/>
        <w:textAlignment w:val="baseline"/>
        <w:rPr>
          <w:rFonts w:asciiTheme="majorHAnsi" w:hAnsiTheme="majorHAnsi" w:cstheme="majorHAnsi"/>
        </w:rPr>
      </w:pPr>
      <w:r w:rsidRPr="001E1CD7">
        <w:rPr>
          <w:rStyle w:val="normaltextrun"/>
          <w:rFonts w:asciiTheme="majorHAnsi" w:hAnsiTheme="majorHAnsi" w:cstheme="majorHAnsi"/>
        </w:rPr>
        <w:t xml:space="preserve">Quando avevo più o meno 13 anni, una mia zia molto appassionata di De André mi regalò il vinile de </w:t>
      </w:r>
      <w:r w:rsidRPr="005F0B46">
        <w:rPr>
          <w:rFonts w:asciiTheme="majorHAnsi" w:hAnsiTheme="majorHAnsi" w:cstheme="majorHAnsi"/>
        </w:rPr>
        <w:t>“</w:t>
      </w:r>
      <w:r w:rsidRPr="001E1CD7">
        <w:rPr>
          <w:rFonts w:asciiTheme="majorHAnsi" w:hAnsiTheme="majorHAnsi" w:cstheme="majorHAnsi"/>
          <w:b/>
          <w:bCs/>
        </w:rPr>
        <w:t>La Buona Novella</w:t>
      </w:r>
      <w:r w:rsidRPr="005F0B46">
        <w:rPr>
          <w:rFonts w:asciiTheme="majorHAnsi" w:hAnsiTheme="majorHAnsi" w:cstheme="majorHAnsi"/>
        </w:rPr>
        <w:t>”</w:t>
      </w:r>
      <w:r w:rsidRPr="001E1CD7">
        <w:rPr>
          <w:rFonts w:asciiTheme="majorHAnsi" w:hAnsiTheme="majorHAnsi" w:cstheme="majorHAnsi"/>
          <w:b/>
          <w:bCs/>
        </w:rPr>
        <w:t>.</w:t>
      </w:r>
      <w:r w:rsidRPr="001E1CD7">
        <w:rPr>
          <w:rFonts w:asciiTheme="majorHAnsi" w:hAnsiTheme="majorHAnsi" w:cstheme="majorHAnsi"/>
        </w:rPr>
        <w:t xml:space="preserve"> Confesso che dopo averlo ascoltato un paio di volte finì nelle retrovie perché a quel tempo non fui conquistato né dalla musica né dai testi che componevano quello che può essere considerato uno dei primi, se non addirittura il primo, concept album della discografia italiana. Forse non era l’approccio più indicato, soprattutto a quell’età, per iniziare a scalare metaforicamente quella montagna che Faber, come lo chiamava il suo amico Villaggio, rappresenta ancora oggi. Tempo dopo cominciai ad apprezzare le sue canzoni grazie al doppio live suonato con la </w:t>
      </w:r>
      <w:proofErr w:type="spellStart"/>
      <w:r w:rsidRPr="001E1CD7">
        <w:rPr>
          <w:rFonts w:asciiTheme="majorHAnsi" w:hAnsiTheme="majorHAnsi" w:cstheme="majorHAnsi"/>
        </w:rPr>
        <w:t>Pfm</w:t>
      </w:r>
      <w:proofErr w:type="spellEnd"/>
      <w:r w:rsidRPr="001E1CD7">
        <w:rPr>
          <w:rFonts w:asciiTheme="majorHAnsi" w:hAnsiTheme="majorHAnsi" w:cstheme="majorHAnsi"/>
        </w:rPr>
        <w:t xml:space="preserve"> (al primo ascolto di un pezzo mi colpisce sempre più l’arrangiamento musicale, tra armonia e melodia; solo in un secondo momento pongo attenzione al testo) e da lì mi venne naturale esplorare la sua produzione fino ad allora e continuare a seguirlo nei dischi successivi, appassionandomi al suo sguardo originale sul mondo, alla cura delle parole, a quella voce profonda al cui registro, col passare degli anni, ho finito curiosamente per aderire. Al punto che circa dieci anni fa ho cominciato a eseguire parte del suo repertorio in concerti dal vivo, con la difficoltà di dover limitare la scaletta a una ventina di pezzi. Con </w:t>
      </w:r>
      <w:r w:rsidRPr="001E1CD7">
        <w:rPr>
          <w:rFonts w:asciiTheme="majorHAnsi" w:hAnsiTheme="majorHAnsi" w:cstheme="majorHAnsi"/>
        </w:rPr>
        <w:lastRenderedPageBreak/>
        <w:t xml:space="preserve">Giorgio Gallione, il regista al quale sono legato da una collaborazione ormai ventennale, dopo aver messo in scena Gaber e molti altri autori, decidemmo di intrecciare le canzoni, le riflessioni di De André con le invettive e il pensiero di Pasolini, nello </w:t>
      </w:r>
      <w:proofErr w:type="gramStart"/>
      <w:r w:rsidRPr="001E1CD7">
        <w:rPr>
          <w:rFonts w:asciiTheme="majorHAnsi" w:hAnsiTheme="majorHAnsi" w:cstheme="majorHAnsi"/>
        </w:rPr>
        <w:t>spettacolo</w:t>
      </w:r>
      <w:proofErr w:type="gramEnd"/>
      <w:r w:rsidRPr="001E1CD7">
        <w:rPr>
          <w:rFonts w:asciiTheme="majorHAnsi" w:hAnsiTheme="majorHAnsi" w:cstheme="majorHAnsi"/>
        </w:rPr>
        <w:t xml:space="preserve"> </w:t>
      </w:r>
      <w:r w:rsidRPr="001E1CD7">
        <w:rPr>
          <w:rFonts w:asciiTheme="majorHAnsi" w:hAnsiTheme="majorHAnsi" w:cstheme="majorHAnsi"/>
          <w:i/>
          <w:iCs/>
        </w:rPr>
        <w:t>Quello che non ho</w:t>
      </w:r>
      <w:r w:rsidRPr="001E1CD7">
        <w:rPr>
          <w:rFonts w:asciiTheme="majorHAnsi" w:hAnsiTheme="majorHAnsi" w:cstheme="majorHAnsi"/>
        </w:rPr>
        <w:t xml:space="preserve">. L’impatto fu folgorante, tant’è che il cerchio immaginario non poteva che essere chiuso con una rappresentazione su De André o, per meglio dire, </w:t>
      </w:r>
      <w:r w:rsidRPr="001E1CD7">
        <w:rPr>
          <w:rFonts w:asciiTheme="majorHAnsi" w:hAnsiTheme="majorHAnsi" w:cstheme="majorHAnsi"/>
          <w:i/>
          <w:iCs/>
        </w:rPr>
        <w:t>attraverso</w:t>
      </w:r>
      <w:r w:rsidRPr="001E1CD7">
        <w:rPr>
          <w:rFonts w:asciiTheme="majorHAnsi" w:hAnsiTheme="majorHAnsi" w:cstheme="majorHAnsi"/>
        </w:rPr>
        <w:t xml:space="preserve"> De André.  </w:t>
      </w:r>
    </w:p>
    <w:p w14:paraId="641B6AEE" w14:textId="77777777" w:rsidR="00801C06" w:rsidRPr="001E1CD7" w:rsidRDefault="00801C06" w:rsidP="00801C06">
      <w:pPr>
        <w:pStyle w:val="paragraph"/>
        <w:spacing w:before="0" w:beforeAutospacing="0" w:after="0" w:afterAutospacing="0"/>
        <w:jc w:val="both"/>
        <w:textAlignment w:val="baseline"/>
        <w:rPr>
          <w:rFonts w:asciiTheme="majorHAnsi" w:hAnsiTheme="majorHAnsi" w:cstheme="majorHAnsi"/>
        </w:rPr>
      </w:pPr>
      <w:r w:rsidRPr="001E1CD7">
        <w:rPr>
          <w:rStyle w:val="normaltextrun"/>
          <w:rFonts w:asciiTheme="majorHAnsi" w:hAnsiTheme="majorHAnsi" w:cstheme="majorHAnsi"/>
        </w:rPr>
        <w:t>“</w:t>
      </w:r>
      <w:r w:rsidRPr="001E1CD7">
        <w:rPr>
          <w:rStyle w:val="normaltextrun"/>
          <w:rFonts w:asciiTheme="majorHAnsi" w:hAnsiTheme="majorHAnsi" w:cstheme="majorHAnsi"/>
          <w:b/>
          <w:bCs/>
        </w:rPr>
        <w:t>La Buona Novella</w:t>
      </w:r>
      <w:r w:rsidRPr="001E1CD7">
        <w:rPr>
          <w:rStyle w:val="normaltextrun"/>
          <w:rFonts w:asciiTheme="majorHAnsi" w:hAnsiTheme="majorHAnsi" w:cstheme="majorHAnsi"/>
        </w:rPr>
        <w:t>” infatti è un’opera polifonica che mediante metafora e allegoria parla dell’arroganza del potere, il quale mal digerisce gli uomini troppo liberi di pensiero, intralcio per l’esercizio del potere stesso, sia esso famigliare, religioso o politico. La spiritualità, intrinseca nel momento in cui si parla di Gesù e della Madonna, è però qui contemplata nella sua dimensione terrena, laddove “il più grande rivoluzionario della Storia” resta prima di tutto un uomo, con una fisicità che non lo rende diverso dai suoi simili. Eppure, nonostante i suoi limiti, ogni essere umano può compiere imprese straordinarie e dar vita a nuovi corsi ogni volta che non si pone al primo posto ma si mette al servizio di un bene superiore, collettivo.</w:t>
      </w:r>
      <w:r w:rsidRPr="001E1CD7">
        <w:rPr>
          <w:rFonts w:asciiTheme="majorHAnsi" w:hAnsiTheme="majorHAnsi" w:cstheme="majorHAnsi"/>
        </w:rPr>
        <w:t> </w:t>
      </w:r>
    </w:p>
    <w:p w14:paraId="107E4958" w14:textId="51293DCB" w:rsidR="000F6113" w:rsidRDefault="000F6113" w:rsidP="00E324E4">
      <w:pPr>
        <w:jc w:val="both"/>
        <w:rPr>
          <w:sz w:val="24"/>
          <w:szCs w:val="24"/>
        </w:rPr>
      </w:pPr>
    </w:p>
    <w:p w14:paraId="7841B783" w14:textId="6776C7B6" w:rsidR="00790A38" w:rsidRPr="001E1CD7" w:rsidRDefault="00790A38" w:rsidP="00E324E4">
      <w:pPr>
        <w:jc w:val="both"/>
        <w:rPr>
          <w:sz w:val="24"/>
          <w:szCs w:val="24"/>
        </w:rPr>
      </w:pPr>
      <w:r>
        <w:rPr>
          <w:sz w:val="24"/>
          <w:szCs w:val="24"/>
        </w:rPr>
        <w:t>85 minuti, senza intervallo</w:t>
      </w:r>
    </w:p>
    <w:sectPr w:rsidR="00790A38" w:rsidRPr="001E1CD7" w:rsidSect="00801C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C06"/>
    <w:rsid w:val="000365F1"/>
    <w:rsid w:val="000F6113"/>
    <w:rsid w:val="0010143E"/>
    <w:rsid w:val="001117B3"/>
    <w:rsid w:val="00115E38"/>
    <w:rsid w:val="00163316"/>
    <w:rsid w:val="00170BD0"/>
    <w:rsid w:val="001E1CD7"/>
    <w:rsid w:val="002135F2"/>
    <w:rsid w:val="0022703C"/>
    <w:rsid w:val="002B1B06"/>
    <w:rsid w:val="002E3815"/>
    <w:rsid w:val="00426078"/>
    <w:rsid w:val="004933AB"/>
    <w:rsid w:val="005F0B46"/>
    <w:rsid w:val="0061432C"/>
    <w:rsid w:val="007122A8"/>
    <w:rsid w:val="00790A38"/>
    <w:rsid w:val="007C3C4E"/>
    <w:rsid w:val="00801C06"/>
    <w:rsid w:val="00833012"/>
    <w:rsid w:val="00845E1F"/>
    <w:rsid w:val="00894CC3"/>
    <w:rsid w:val="008F04BC"/>
    <w:rsid w:val="0095651D"/>
    <w:rsid w:val="00964035"/>
    <w:rsid w:val="00964C03"/>
    <w:rsid w:val="00AF29DB"/>
    <w:rsid w:val="00B57627"/>
    <w:rsid w:val="00D37C76"/>
    <w:rsid w:val="00D85388"/>
    <w:rsid w:val="00DF48FF"/>
    <w:rsid w:val="00E324E4"/>
    <w:rsid w:val="00E93764"/>
    <w:rsid w:val="00EA246A"/>
    <w:rsid w:val="00ED3A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D683"/>
  <w15:chartTrackingRefBased/>
  <w15:docId w15:val="{ECA986C0-523F-47DB-8B86-43407769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1C06"/>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801C06"/>
    <w:pPr>
      <w:jc w:val="center"/>
    </w:pPr>
    <w:rPr>
      <w:rFonts w:ascii="Arial" w:eastAsia="Times New Roman" w:hAnsi="Arial" w:cs="Times New Roman"/>
      <w:b/>
      <w:kern w:val="0"/>
      <w:sz w:val="24"/>
      <w:szCs w:val="20"/>
      <w:u w:val="single"/>
      <w:lang w:eastAsia="it-IT"/>
      <w14:ligatures w14:val="none"/>
    </w:rPr>
  </w:style>
  <w:style w:type="character" w:customStyle="1" w:styleId="TitoloCarattere">
    <w:name w:val="Titolo Carattere"/>
    <w:basedOn w:val="Carpredefinitoparagrafo"/>
    <w:link w:val="Titolo"/>
    <w:rsid w:val="00801C06"/>
    <w:rPr>
      <w:rFonts w:ascii="Arial" w:eastAsia="Times New Roman" w:hAnsi="Arial" w:cs="Times New Roman"/>
      <w:b/>
      <w:kern w:val="0"/>
      <w:sz w:val="24"/>
      <w:szCs w:val="20"/>
      <w:u w:val="single"/>
      <w:lang w:eastAsia="it-IT"/>
      <w14:ligatures w14:val="none"/>
    </w:rPr>
  </w:style>
  <w:style w:type="paragraph" w:customStyle="1" w:styleId="paragraph">
    <w:name w:val="paragraph"/>
    <w:basedOn w:val="Normale"/>
    <w:rsid w:val="00801C06"/>
    <w:pPr>
      <w:spacing w:before="100" w:beforeAutospacing="1" w:after="100" w:afterAutospacing="1"/>
    </w:pPr>
    <w:rPr>
      <w:rFonts w:ascii="Times New Roman" w:eastAsia="Times New Roman" w:hAnsi="Times New Roman" w:cs="Times New Roman"/>
      <w:kern w:val="0"/>
      <w:sz w:val="24"/>
      <w:szCs w:val="24"/>
      <w:lang w:eastAsia="it-IT"/>
      <w14:ligatures w14:val="none"/>
    </w:rPr>
  </w:style>
  <w:style w:type="character" w:customStyle="1" w:styleId="normaltextrun">
    <w:name w:val="normaltextrun"/>
    <w:basedOn w:val="Carpredefinitoparagrafo"/>
    <w:rsid w:val="00801C06"/>
  </w:style>
  <w:style w:type="character" w:styleId="Enfasigrassetto">
    <w:name w:val="Strong"/>
    <w:basedOn w:val="Carpredefinitoparagrafo"/>
    <w:uiPriority w:val="22"/>
    <w:qFormat/>
    <w:rsid w:val="00894C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29640">
      <w:bodyDiv w:val="1"/>
      <w:marLeft w:val="0"/>
      <w:marRight w:val="0"/>
      <w:marTop w:val="0"/>
      <w:marBottom w:val="0"/>
      <w:divBdr>
        <w:top w:val="none" w:sz="0" w:space="0" w:color="auto"/>
        <w:left w:val="none" w:sz="0" w:space="0" w:color="auto"/>
        <w:bottom w:val="none" w:sz="0" w:space="0" w:color="auto"/>
        <w:right w:val="none" w:sz="0" w:space="0" w:color="auto"/>
      </w:divBdr>
    </w:div>
    <w:div w:id="1463884036">
      <w:bodyDiv w:val="1"/>
      <w:marLeft w:val="0"/>
      <w:marRight w:val="0"/>
      <w:marTop w:val="0"/>
      <w:marBottom w:val="0"/>
      <w:divBdr>
        <w:top w:val="none" w:sz="0" w:space="0" w:color="auto"/>
        <w:left w:val="none" w:sz="0" w:space="0" w:color="auto"/>
        <w:bottom w:val="none" w:sz="0" w:space="0" w:color="auto"/>
        <w:right w:val="none" w:sz="0" w:space="0" w:color="auto"/>
      </w:divBdr>
    </w:div>
    <w:div w:id="199880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fe5066a-95ea-4b4a-9adb-d62eedcbdf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3E196B1D2A624899AE942319B4D073" ma:contentTypeVersion="9" ma:contentTypeDescription="Create a new document." ma:contentTypeScope="" ma:versionID="36c153b67a9df7b47cd42998af0ac49f">
  <xsd:schema xmlns:xsd="http://www.w3.org/2001/XMLSchema" xmlns:xs="http://www.w3.org/2001/XMLSchema" xmlns:p="http://schemas.microsoft.com/office/2006/metadata/properties" xmlns:ns3="bfe5066a-95ea-4b4a-9adb-d62eedcbdf4a" xmlns:ns4="2350cbd9-eba0-4c9b-8646-10e45d8135ff" targetNamespace="http://schemas.microsoft.com/office/2006/metadata/properties" ma:root="true" ma:fieldsID="c0d14d68295406ceb9a352636834a80a" ns3:_="" ns4:_="">
    <xsd:import namespace="bfe5066a-95ea-4b4a-9adb-d62eedcbdf4a"/>
    <xsd:import namespace="2350cbd9-eba0-4c9b-8646-10e45d8135f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5066a-95ea-4b4a-9adb-d62eedcbd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0cbd9-eba0-4c9b-8646-10e45d8135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D32A32-6CA5-40CE-A683-85CAC2F69875}">
  <ds:schemaRefs>
    <ds:schemaRef ds:uri="http://purl.org/dc/terms/"/>
    <ds:schemaRef ds:uri="http://www.w3.org/XML/1998/namespace"/>
    <ds:schemaRef ds:uri="http://schemas.microsoft.com/office/2006/documentManagement/types"/>
    <ds:schemaRef ds:uri="2350cbd9-eba0-4c9b-8646-10e45d8135ff"/>
    <ds:schemaRef ds:uri="http://purl.org/dc/elements/1.1/"/>
    <ds:schemaRef ds:uri="http://schemas.microsoft.com/office/2006/metadata/properties"/>
    <ds:schemaRef ds:uri="bfe5066a-95ea-4b4a-9adb-d62eedcbdf4a"/>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7F99FC1-6BA3-4B80-A60D-985BA1EC1307}">
  <ds:schemaRefs>
    <ds:schemaRef ds:uri="http://schemas.microsoft.com/sharepoint/v3/contenttype/forms"/>
  </ds:schemaRefs>
</ds:datastoreItem>
</file>

<file path=customXml/itemProps3.xml><?xml version="1.0" encoding="utf-8"?>
<ds:datastoreItem xmlns:ds="http://schemas.openxmlformats.org/officeDocument/2006/customXml" ds:itemID="{DB9C1670-8BEC-40FA-B985-8F9BD8B56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5066a-95ea-4b4a-9adb-d62eedcbdf4a"/>
    <ds:schemaRef ds:uri="2350cbd9-eba0-4c9b-8646-10e45d813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2006</Words>
  <Characters>11435</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Gambino</dc:creator>
  <cp:keywords/>
  <dc:description/>
  <cp:lastModifiedBy>Barbara Gambino</cp:lastModifiedBy>
  <cp:revision>2</cp:revision>
  <dcterms:created xsi:type="dcterms:W3CDTF">2024-01-31T22:37:00Z</dcterms:created>
  <dcterms:modified xsi:type="dcterms:W3CDTF">2024-01-31T22:37:00Z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0x010100C63E196B1D2A624899AE942319B4D073</vt:lpwstr>
  </property>
</Properties>
</file>